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right="-4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15.09.2026                                                                                                                         м. Київ</w:t>
      </w:r>
    </w:p>
    <w:p w:rsidR="00000000" w:rsidDel="00000000" w:rsidP="00000000" w:rsidRDefault="00000000" w:rsidRPr="00000000" w14:paraId="00000002">
      <w:pPr>
        <w:spacing w:after="240" w:before="240" w:line="240" w:lineRule="auto"/>
        <w:ind w:firstLine="540"/>
        <w:jc w:val="center"/>
        <w:rPr>
          <w:rFonts w:ascii="Times New Roman" w:cs="Times New Roman" w:eastAsia="Times New Roman" w:hAnsi="Times New Roman"/>
          <w:b w:val="1"/>
          <w:bCs w:val="1"/>
          <w:sz w:val="24"/>
          <w:szCs w:val="24"/>
        </w:rPr>
      </w:pPr>
      <w:bookmarkStart w:colFirst="0" w:colLast="0" w:name="_heading=h.tst59rabcshh" w:id="0"/>
      <w:bookmarkEnd w:id="0"/>
      <w:r w:rsidDel="00000000" w:rsidR="00000000" w:rsidRPr="00000000">
        <w:rPr>
          <w:rFonts w:ascii="Times New Roman" w:cs="Times New Roman" w:eastAsia="Times New Roman" w:hAnsi="Times New Roman"/>
          <w:b w:val="1"/>
          <w:bCs w:val="1"/>
          <w:sz w:val="24"/>
          <w:szCs w:val="24"/>
          <w:highlight w:val="white"/>
          <w:rtl w:val="0"/>
        </w:rPr>
        <w:t xml:space="preserve">Запрошення до участі в тендері </w:t>
      </w:r>
      <w:r w:rsidDel="00000000" w:rsidR="00000000" w:rsidRPr="00000000">
        <w:rPr>
          <w:rFonts w:ascii="Times New Roman" w:cs="Times New Roman" w:eastAsia="Times New Roman" w:hAnsi="Times New Roman"/>
          <w:b w:val="1"/>
          <w:bCs w:val="1"/>
          <w:color w:val="131313"/>
          <w:sz w:val="24"/>
          <w:szCs w:val="24"/>
          <w:highlight w:val="white"/>
          <w:rtl w:val="0"/>
        </w:rPr>
        <w:t xml:space="preserve">із закупівлі палива </w:t>
      </w:r>
      <w:r w:rsidDel="00000000" w:rsidR="00000000" w:rsidRPr="00000000">
        <w:rPr>
          <w:rFonts w:ascii="Times New Roman" w:cs="Times New Roman" w:eastAsia="Times New Roman" w:hAnsi="Times New Roman"/>
          <w:b w:val="1"/>
          <w:bCs w:val="1"/>
          <w:color w:val="131313"/>
          <w:sz w:val="24"/>
          <w:szCs w:val="24"/>
          <w:rtl w:val="0"/>
        </w:rPr>
        <w:t xml:space="preserve">за проєктом </w:t>
      </w:r>
      <w:r w:rsidDel="00000000" w:rsidR="00000000" w:rsidRPr="00000000">
        <w:rPr>
          <w:rFonts w:ascii="Times New Roman" w:cs="Times New Roman" w:eastAsia="Times New Roman" w:hAnsi="Times New Roman"/>
          <w:b w:val="1"/>
          <w:bCs w:val="1"/>
          <w:sz w:val="24"/>
          <w:szCs w:val="24"/>
          <w:rtl w:val="0"/>
        </w:rPr>
        <w:t xml:space="preserve"> “Посилення механізмів захисту постраждалого внаслідок конфлікту населення” , який реалізується в рамках договору про реалізацію проєкту UKR2624, укладеного 17.08.2026 року з Норвезькою Радою у справах біженців (NRC) за фінансування Норвегії</w:t>
      </w:r>
    </w:p>
    <w:p w:rsidR="00000000" w:rsidDel="00000000" w:rsidP="00000000" w:rsidRDefault="00000000" w:rsidRPr="00000000" w14:paraId="00000003">
      <w:pPr>
        <w:spacing w:after="240" w:line="24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p>
    <w:p w:rsidR="00000000" w:rsidDel="00000000" w:rsidP="00000000" w:rsidRDefault="00000000" w:rsidRPr="00000000" w14:paraId="00000005">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1.1. Вступ</w:t>
      </w:r>
    </w:p>
    <w:p w:rsidR="00000000" w:rsidDel="00000000" w:rsidP="00000000" w:rsidRDefault="00000000" w:rsidRPr="00000000" w14:paraId="00000006">
      <w:pPr>
        <w:spacing w:after="240" w:before="240" w:line="240" w:lineRule="auto"/>
        <w:ind w:firstLine="539"/>
        <w:jc w:val="both"/>
        <w:rPr>
          <w:rFonts w:ascii="Times New Roman" w:cs="Times New Roman" w:eastAsia="Times New Roman" w:hAnsi="Times New Roman"/>
          <w:sz w:val="24"/>
          <w:szCs w:val="24"/>
        </w:rPr>
      </w:pPr>
      <w:bookmarkStart w:colFirst="0" w:colLast="0" w:name="_heading=h.d3nh7m3lkao2" w:id="1"/>
      <w:bookmarkEnd w:id="1"/>
      <w:r w:rsidDel="00000000" w:rsidR="00000000" w:rsidRPr="00000000">
        <w:rPr>
          <w:rFonts w:ascii="Times New Roman" w:cs="Times New Roman" w:eastAsia="Times New Roman" w:hAnsi="Times New Roman"/>
          <w:sz w:val="24"/>
          <w:szCs w:val="24"/>
          <w:rtl w:val="0"/>
        </w:rPr>
        <w:t xml:space="preserve">Благодійна організація «Благодійний Фонд «СХІД-СОС» оголошує тендер із</w:t>
      </w:r>
      <w:r w:rsidDel="00000000" w:rsidR="00000000" w:rsidRPr="00000000">
        <w:rPr>
          <w:rFonts w:ascii="Times New Roman" w:cs="Times New Roman" w:eastAsia="Times New Roman" w:hAnsi="Times New Roman"/>
          <w:color w:val="131313"/>
          <w:sz w:val="24"/>
          <w:szCs w:val="24"/>
          <w:rtl w:val="0"/>
        </w:rPr>
        <w:t xml:space="preserve"> закупівлі палива за проєктом  “Посилення механізмів захисту постраждалого внаслідок конфлікту населення”, який реалізується в рамках договору про реалізацію проєкту UKR2624, укладеного 17.08.2026 року з Норвезькою Радою у справах біженців (NRC) за фінансування Норвегії.</w:t>
      </w:r>
      <w:r w:rsidDel="00000000" w:rsidR="00000000" w:rsidRPr="00000000">
        <w:rPr>
          <w:rtl w:val="0"/>
        </w:rPr>
      </w:r>
    </w:p>
    <w:p w:rsidR="00000000" w:rsidDel="00000000" w:rsidP="00000000" w:rsidRDefault="00000000" w:rsidRPr="00000000" w14:paraId="00000007">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Термін виконання замовлення</w:t>
      </w:r>
      <w:r w:rsidDel="00000000" w:rsidR="00000000" w:rsidRPr="00000000">
        <w:rPr>
          <w:rFonts w:ascii="Times New Roman" w:cs="Times New Roman" w:eastAsia="Times New Roman" w:hAnsi="Times New Roman"/>
          <w:b w:val="1"/>
          <w:bCs w:val="1"/>
          <w:sz w:val="24"/>
          <w:szCs w:val="24"/>
          <w:rtl w:val="0"/>
        </w:rPr>
        <w:t xml:space="preserve">: жовтень-листопад 2026 року.</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8">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Оплата послуг: безготівкова оплата.</w:t>
      </w:r>
    </w:p>
    <w:p w:rsidR="00000000" w:rsidDel="00000000" w:rsidP="00000000" w:rsidRDefault="00000000" w:rsidRPr="00000000" w14:paraId="00000009">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Перелік товару зазначений у </w:t>
      </w:r>
      <w:r w:rsidDel="00000000" w:rsidR="00000000" w:rsidRPr="00000000">
        <w:rPr>
          <w:rFonts w:ascii="Times New Roman" w:cs="Times New Roman" w:eastAsia="Times New Roman" w:hAnsi="Times New Roman"/>
          <w:b w:val="1"/>
          <w:bCs w:val="1"/>
          <w:sz w:val="24"/>
          <w:szCs w:val="24"/>
          <w:rtl w:val="0"/>
        </w:rPr>
        <w:t xml:space="preserve">Розділі 2.</w:t>
      </w:r>
    </w:p>
    <w:p w:rsidR="00000000" w:rsidDel="00000000" w:rsidP="00000000" w:rsidRDefault="00000000" w:rsidRPr="00000000" w14:paraId="0000000A">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1.2. Кваліфікаційні вимоги</w:t>
      </w:r>
    </w:p>
    <w:p w:rsidR="00000000" w:rsidDel="00000000" w:rsidP="00000000" w:rsidRDefault="00000000" w:rsidRPr="00000000" w14:paraId="0000000B">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0C">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виписки з Єдиного державного реєстру юридичних осіб, фізичних осіб-підприємців та громадських формувань (або витяг) (актуальні на дату подання пропозиції);</w:t>
      </w:r>
    </w:p>
    <w:p w:rsidR="00000000" w:rsidDel="00000000" w:rsidP="00000000" w:rsidRDefault="00000000" w:rsidRPr="00000000" w14:paraId="0000000D">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витягу з реєстру платників податку на додану вартість</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(актуальні на дату подання пропозиції);</w:t>
      </w:r>
    </w:p>
    <w:p w:rsidR="00000000" w:rsidDel="00000000" w:rsidP="00000000" w:rsidRDefault="00000000" w:rsidRPr="00000000" w14:paraId="0000000E">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копія ліцензії на право здійснювати роздрібну та оптову торгівлю паливом;</w:t>
      </w:r>
    </w:p>
    <w:p w:rsidR="00000000" w:rsidDel="00000000" w:rsidP="00000000" w:rsidRDefault="00000000" w:rsidRPr="00000000" w14:paraId="0000000F">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t xml:space="preserve">копія сертифікатів відповідності, паспортів якості товару;</w:t>
      </w:r>
    </w:p>
    <w:p w:rsidR="00000000" w:rsidDel="00000000" w:rsidP="00000000" w:rsidRDefault="00000000" w:rsidRPr="00000000" w14:paraId="00000010">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перелік (або карта) АЗК у Дніпропетровській, Запорізькій, Харківській, Донецькій, Миколаївській, Херсонській та Одеській областях.</w:t>
      </w:r>
    </w:p>
    <w:p w:rsidR="00000000" w:rsidDel="00000000" w:rsidP="00000000" w:rsidRDefault="00000000" w:rsidRPr="00000000" w14:paraId="00000011">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12">
      <w:pPr>
        <w:spacing w:after="240" w:before="240" w:line="240" w:lineRule="auto"/>
        <w:ind w:firstLine="539"/>
        <w:jc w:val="both"/>
        <w:rPr>
          <w:rFonts w:ascii="Times New Roman" w:cs="Times New Roman" w:eastAsia="Times New Roman" w:hAnsi="Times New Roman"/>
          <w:b w:val="1"/>
          <w:bCs w:val="1"/>
          <w:color w:val="131313"/>
          <w:sz w:val="24"/>
          <w:szCs w:val="24"/>
        </w:rPr>
      </w:pPr>
      <w:r w:rsidDel="00000000" w:rsidR="00000000" w:rsidRPr="00000000">
        <w:rPr>
          <w:rFonts w:ascii="Times New Roman" w:cs="Times New Roman" w:eastAsia="Times New Roman" w:hAnsi="Times New Roman"/>
          <w:b w:val="1"/>
          <w:bCs w:val="1"/>
          <w:sz w:val="24"/>
          <w:szCs w:val="24"/>
          <w:rtl w:val="0"/>
        </w:rPr>
        <w:t xml:space="preserve">Пропозиції слід надати в одному екземплярі до 18:00 28 вересня 2026 рок</w:t>
      </w:r>
      <w:r w:rsidDel="00000000" w:rsidR="00000000" w:rsidRPr="00000000">
        <w:rPr>
          <w:rFonts w:ascii="Times New Roman" w:cs="Times New Roman" w:eastAsia="Times New Roman" w:hAnsi="Times New Roman"/>
          <w:b w:val="1"/>
          <w:bCs w:val="1"/>
          <w:sz w:val="24"/>
          <w:szCs w:val="24"/>
          <w:highlight w:val="white"/>
          <w:rtl w:val="0"/>
        </w:rPr>
        <w:t xml:space="preserve">у Но</w:t>
      </w:r>
      <w:r w:rsidDel="00000000" w:rsidR="00000000" w:rsidRPr="00000000">
        <w:rPr>
          <w:rFonts w:ascii="Times New Roman" w:cs="Times New Roman" w:eastAsia="Times New Roman" w:hAnsi="Times New Roman"/>
          <w:b w:val="1"/>
          <w:bCs w:val="1"/>
          <w:sz w:val="24"/>
          <w:szCs w:val="24"/>
          <w:rtl w:val="0"/>
        </w:rPr>
        <w:t xml:space="preserve">вою поштою</w:t>
      </w:r>
      <w:r w:rsidDel="00000000" w:rsidR="00000000" w:rsidRPr="00000000">
        <w:rPr>
          <w:rFonts w:ascii="Times New Roman" w:cs="Times New Roman" w:eastAsia="Times New Roman" w:hAnsi="Times New Roman"/>
          <w:sz w:val="24"/>
          <w:szCs w:val="24"/>
          <w:rtl w:val="0"/>
        </w:rPr>
        <w:t xml:space="preserve"> в запечатаному конверті </w:t>
      </w:r>
      <w:r w:rsidDel="00000000" w:rsidR="00000000" w:rsidRPr="00000000">
        <w:rPr>
          <w:rFonts w:ascii="Times New Roman" w:cs="Times New Roman" w:eastAsia="Times New Roman" w:hAnsi="Times New Roman"/>
          <w:sz w:val="24"/>
          <w:szCs w:val="24"/>
          <w:u w:val="single"/>
          <w:rtl w:val="0"/>
        </w:rPr>
        <w:t xml:space="preserve">з обов'язковим маркуванням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«Тендер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 палива».</w:t>
      </w:r>
    </w:p>
    <w:p w:rsidR="00000000" w:rsidDel="00000000" w:rsidP="00000000" w:rsidRDefault="00000000" w:rsidRPr="00000000" w14:paraId="00000013">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 вказаного часу пропозиція повинна бути на відділенні Нової Пошти.</w:t>
      </w:r>
    </w:p>
    <w:p w:rsidR="00000000" w:rsidDel="00000000" w:rsidP="00000000" w:rsidRDefault="00000000" w:rsidRPr="00000000" w14:paraId="00000014">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 розділі «Відправник» слід вказати найменування учасника тендера, адресу та контактні телефони. У графі «Одержувач» вказати адресу: БО «БФ «Схід-СОС», м. Київ, Нова Пошта №57, </w:t>
      </w:r>
      <w:r w:rsidDel="00000000" w:rsidR="00000000" w:rsidRPr="00000000">
        <w:rPr>
          <w:rFonts w:ascii="Times New Roman" w:cs="Times New Roman" w:eastAsia="Times New Roman" w:hAnsi="Times New Roman"/>
          <w:sz w:val="24"/>
          <w:szCs w:val="24"/>
          <w:highlight w:val="white"/>
          <w:rtl w:val="0"/>
        </w:rPr>
        <w:t xml:space="preserve">тел. +380974666086</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spacing w:after="240" w:before="240" w:line="240" w:lineRule="auto"/>
        <w:ind w:firstLine="53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Відповіді на питання про подачу тендерної пропозиції можна отримати, написавши на електронну адресу: </w:t>
      </w:r>
      <w:r w:rsidDel="00000000" w:rsidR="00000000" w:rsidRPr="00000000">
        <w:rPr>
          <w:rFonts w:ascii="Times New Roman" w:cs="Times New Roman" w:eastAsia="Times New Roman" w:hAnsi="Times New Roman"/>
          <w:color w:val="0000ff"/>
          <w:sz w:val="24"/>
          <w:szCs w:val="24"/>
          <w:u w:val="single"/>
          <w:rtl w:val="0"/>
        </w:rPr>
        <w:t xml:space="preserve">purchases@east-sos.org</w:t>
      </w:r>
      <w:r w:rsidDel="00000000" w:rsidR="00000000" w:rsidRPr="00000000">
        <w:rPr>
          <w:rFonts w:ascii="Times New Roman" w:cs="Times New Roman" w:eastAsia="Times New Roman" w:hAnsi="Times New Roman"/>
          <w:sz w:val="24"/>
          <w:szCs w:val="24"/>
          <w:rtl w:val="0"/>
        </w:rPr>
        <w:t xml:space="preserve"> або зателефонувавши за номером</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+38</w:t>
      </w:r>
      <w:r w:rsidDel="00000000" w:rsidR="00000000" w:rsidRPr="00000000">
        <w:rPr>
          <w:rFonts w:ascii="Times New Roman" w:cs="Times New Roman" w:eastAsia="Times New Roman" w:hAnsi="Times New Roman"/>
          <w:sz w:val="24"/>
          <w:szCs w:val="24"/>
          <w:rtl w:val="0"/>
        </w:rPr>
        <w:t xml:space="preserve">0974666086</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16">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p>
    <w:p w:rsidR="00000000" w:rsidDel="00000000" w:rsidP="00000000" w:rsidRDefault="00000000" w:rsidRPr="00000000" w14:paraId="00000017">
      <w:pPr>
        <w:spacing w:after="120" w:before="120" w:line="240" w:lineRule="auto"/>
        <w:ind w:firstLine="53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Необхідні копії документів відповідно до кваліфікаційних вимог;</w:t>
      </w:r>
    </w:p>
    <w:p w:rsidR="00000000" w:rsidDel="00000000" w:rsidP="00000000" w:rsidRDefault="00000000" w:rsidRPr="00000000" w14:paraId="00000018">
      <w:pPr>
        <w:spacing w:after="120" w:before="120" w:line="240" w:lineRule="auto"/>
        <w:ind w:firstLine="53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Заповнена форма  декларація відповідності учасника;</w:t>
      </w:r>
    </w:p>
    <w:p w:rsidR="00000000" w:rsidDel="00000000" w:rsidP="00000000" w:rsidRDefault="00000000" w:rsidRPr="00000000" w14:paraId="00000019">
      <w:pPr>
        <w:spacing w:after="120" w:before="120" w:line="240" w:lineRule="auto"/>
        <w:ind w:firstLine="53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Додаток № 1.1: Комерційна  пропозиція;</w:t>
      </w:r>
    </w:p>
    <w:p w:rsidR="00000000" w:rsidDel="00000000" w:rsidP="00000000" w:rsidRDefault="00000000" w:rsidRPr="00000000" w14:paraId="0000001A">
      <w:pPr>
        <w:spacing w:after="120" w:before="12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4.</w:t>
      </w:r>
      <w:r w:rsidDel="00000000" w:rsidR="00000000" w:rsidRPr="00000000">
        <w:rPr>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Додаток № 1.2. КОШТОРИС </w:t>
      </w:r>
      <w:r w:rsidDel="00000000" w:rsidR="00000000" w:rsidRPr="00000000">
        <w:rPr>
          <w:rFonts w:ascii="Times New Roman" w:cs="Times New Roman" w:eastAsia="Times New Roman" w:hAnsi="Times New Roman"/>
          <w:sz w:val="24"/>
          <w:szCs w:val="24"/>
          <w:rtl w:val="0"/>
        </w:rPr>
        <w:t xml:space="preserve">на закупівлю палива. </w:t>
      </w:r>
    </w:p>
    <w:p w:rsidR="00000000" w:rsidDel="00000000" w:rsidP="00000000" w:rsidRDefault="00000000" w:rsidRPr="00000000" w14:paraId="0000001B">
      <w:pPr>
        <w:spacing w:after="240" w:before="240" w:line="240" w:lineRule="auto"/>
        <w:ind w:firstLine="539"/>
        <w:jc w:val="both"/>
        <w:rPr>
          <w:rFonts w:ascii="Times New Roman" w:cs="Times New Roman" w:eastAsia="Times New Roman" w:hAnsi="Times New Roman"/>
          <w:b w:val="1"/>
          <w:bCs w:val="1"/>
          <w:sz w:val="24"/>
          <w:szCs w:val="24"/>
        </w:rPr>
      </w:pPr>
      <w:bookmarkStart w:colFirst="0" w:colLast="0" w:name="_heading=h.bcdz5gx8i5hy" w:id="2"/>
      <w:bookmarkEnd w:id="2"/>
      <w:r w:rsidDel="00000000" w:rsidR="00000000" w:rsidRPr="00000000">
        <w:rPr>
          <w:rFonts w:ascii="Times New Roman" w:cs="Times New Roman" w:eastAsia="Times New Roman" w:hAnsi="Times New Roman"/>
          <w:sz w:val="24"/>
          <w:szCs w:val="24"/>
          <w:rtl w:val="0"/>
        </w:rPr>
        <w:t xml:space="preserve">Кошториси мають бути завірені підписом та печаткою </w:t>
      </w:r>
      <w:r w:rsidDel="00000000" w:rsidR="00000000" w:rsidRPr="00000000">
        <w:rPr>
          <w:rFonts w:ascii="Times New Roman" w:cs="Times New Roman" w:eastAsia="Times New Roman" w:hAnsi="Times New Roman"/>
          <w:b w:val="1"/>
          <w:bCs w:val="1"/>
          <w:sz w:val="24"/>
          <w:szCs w:val="24"/>
          <w:rtl w:val="0"/>
        </w:rPr>
        <w:t xml:space="preserve">(за наявності)</w:t>
      </w:r>
      <w:r w:rsidDel="00000000" w:rsidR="00000000" w:rsidRPr="00000000">
        <w:rPr>
          <w:rFonts w:ascii="Times New Roman" w:cs="Times New Roman" w:eastAsia="Times New Roman" w:hAnsi="Times New Roman"/>
          <w:sz w:val="24"/>
          <w:szCs w:val="24"/>
          <w:rtl w:val="0"/>
        </w:rPr>
        <w:t xml:space="preserve"> уповноваженої особи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1C">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1D">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формувати остаточне замовлення шляхом вибору окремих позицій з кошторису учасників, визнаних переможцями, залежно від фактичної потреби та запропонованих учасниками умов. При цьому перевага надаватиметься постачальникам, які надали кошторис, заповненений в повному обсязі.</w:t>
      </w:r>
    </w:p>
    <w:p w:rsidR="00000000" w:rsidDel="00000000" w:rsidP="00000000" w:rsidRDefault="00000000" w:rsidRPr="00000000" w14:paraId="0000001E">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повинні бути чіткими, якісними та придатними для прочитання. Відповідальність за достовірність наданої інформації в своїй ціновій пропозиції несе учасник. </w:t>
      </w:r>
    </w:p>
    <w:p w:rsidR="00000000" w:rsidDel="00000000" w:rsidP="00000000" w:rsidRDefault="00000000" w:rsidRPr="00000000" w14:paraId="0000001F">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надійшла після закінчення кінцевого терміну подачі цінових пропозицій, або надана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p>
    <w:p w:rsidR="00000000" w:rsidDel="00000000" w:rsidP="00000000" w:rsidRDefault="00000000" w:rsidRPr="00000000" w14:paraId="00000020">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1.4. Оцінка тендерних пропозицій учасників</w:t>
      </w:r>
    </w:p>
    <w:p w:rsidR="00000000" w:rsidDel="00000000" w:rsidP="00000000" w:rsidRDefault="00000000" w:rsidRPr="00000000" w14:paraId="00000021">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Отримані пропозиції будуть розглянуті та проаналізовані на основі наступних критеріїв оцінки, а саме:</w:t>
      </w:r>
    </w:p>
    <w:p w:rsidR="00000000" w:rsidDel="00000000" w:rsidP="00000000" w:rsidRDefault="00000000" w:rsidRPr="00000000" w14:paraId="00000022">
      <w:pPr>
        <w:spacing w:after="120" w:before="12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Відповідність технічним характеристикам, зазначеним в специфікаціях.</w:t>
      </w:r>
    </w:p>
    <w:p w:rsidR="00000000" w:rsidDel="00000000" w:rsidP="00000000" w:rsidRDefault="00000000" w:rsidRPr="00000000" w14:paraId="00000023">
      <w:pPr>
        <w:spacing w:after="120" w:before="12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Вартість пропозиції.</w:t>
      </w:r>
    </w:p>
    <w:p w:rsidR="00000000" w:rsidDel="00000000" w:rsidP="00000000" w:rsidRDefault="00000000" w:rsidRPr="00000000" w14:paraId="00000024">
      <w:pPr>
        <w:spacing w:after="120" w:before="12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Відповідність вимогам тендеру.</w:t>
      </w:r>
    </w:p>
    <w:p w:rsidR="00000000" w:rsidDel="00000000" w:rsidP="00000000" w:rsidRDefault="00000000" w:rsidRPr="00000000" w14:paraId="00000025">
      <w:pPr>
        <w:spacing w:after="120" w:before="12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Наявність широкої мережі АЗК у вказаних регіонах.</w:t>
      </w:r>
    </w:p>
    <w:p w:rsidR="00000000" w:rsidDel="00000000" w:rsidP="00000000" w:rsidRDefault="00000000" w:rsidRPr="00000000" w14:paraId="00000026">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(враховуватимуться вартість пропозиції, якість товару, наявність широкої мережі АЗК у вказаних регіонах).</w:t>
      </w:r>
    </w:p>
    <w:p w:rsidR="00000000" w:rsidDel="00000000" w:rsidP="00000000" w:rsidRDefault="00000000" w:rsidRPr="00000000" w14:paraId="00000027">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Тендер вважається таким, що відбувся, при наявності від</w:t>
      </w:r>
      <w:r w:rsidDel="00000000" w:rsidR="00000000" w:rsidRPr="00000000">
        <w:rPr>
          <w:rFonts w:ascii="Times New Roman" w:cs="Times New Roman" w:eastAsia="Times New Roman" w:hAnsi="Times New Roman"/>
          <w:b w:val="1"/>
          <w:bCs w:val="1"/>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rtl w:val="0"/>
        </w:rPr>
        <w:t xml:space="preserve">трьох пропозицій.</w:t>
      </w:r>
    </w:p>
    <w:p w:rsidR="00000000" w:rsidDel="00000000" w:rsidP="00000000" w:rsidRDefault="00000000" w:rsidRPr="00000000" w14:paraId="00000028">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w:t>
      </w:r>
    </w:p>
    <w:p w:rsidR="00000000" w:rsidDel="00000000" w:rsidP="00000000" w:rsidRDefault="00000000" w:rsidRPr="00000000" w14:paraId="00000029">
      <w:pPr>
        <w:spacing w:after="240" w:before="240" w:line="240" w:lineRule="auto"/>
        <w:ind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надсилає всім учасникам повідомлення про результати проведеного тендеру.</w:t>
      </w:r>
    </w:p>
    <w:p w:rsidR="00000000" w:rsidDel="00000000" w:rsidP="00000000" w:rsidRDefault="00000000" w:rsidRPr="00000000" w14:paraId="0000002A">
      <w:pPr>
        <w:spacing w:after="240" w:before="240" w:line="240" w:lineRule="auto"/>
        <w:ind w:firstLine="54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240" w:before="240" w:line="240" w:lineRule="auto"/>
        <w:ind w:firstLine="54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2</w:t>
      </w:r>
      <w:r w:rsidDel="00000000" w:rsidR="00000000" w:rsidRPr="00000000">
        <w:rPr>
          <w:rFonts w:ascii="Times New Roman" w:cs="Times New Roman" w:eastAsia="Times New Roman" w:hAnsi="Times New Roman"/>
          <w:b w:val="1"/>
          <w:bCs w:val="1"/>
          <w:sz w:val="26"/>
          <w:szCs w:val="26"/>
          <w:u w:val="singl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Специфікації</w:t>
      </w:r>
      <w:r w:rsidDel="00000000" w:rsidR="00000000" w:rsidRPr="00000000">
        <w:rPr>
          <w:rFonts w:ascii="Times New Roman" w:cs="Times New Roman" w:eastAsia="Times New Roman" w:hAnsi="Times New Roman"/>
          <w:b w:val="1"/>
          <w:bCs w:val="1"/>
          <w:color w:val="131313"/>
          <w:sz w:val="24"/>
          <w:szCs w:val="24"/>
          <w:rtl w:val="0"/>
        </w:rPr>
        <w:t xml:space="preserve"> послуг</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 палива</w:t>
      </w:r>
      <w:r w:rsidDel="00000000" w:rsidR="00000000" w:rsidRPr="00000000">
        <w:rPr>
          <w:rFonts w:ascii="Times New Roman" w:cs="Times New Roman" w:eastAsia="Times New Roman" w:hAnsi="Times New Roman"/>
          <w:b w:val="1"/>
          <w:bCs w:val="1"/>
          <w:sz w:val="24"/>
          <w:szCs w:val="24"/>
          <w:u w:val="single"/>
          <w:rtl w:val="0"/>
        </w:rPr>
        <w:t xml:space="preserve">.</w:t>
      </w:r>
    </w:p>
    <w:p w:rsidR="00000000" w:rsidDel="00000000" w:rsidP="00000000" w:rsidRDefault="00000000" w:rsidRPr="00000000" w14:paraId="0000002D">
      <w:pPr>
        <w:spacing w:after="240" w:before="240" w:line="240" w:lineRule="auto"/>
        <w:ind w:left="-142" w:firstLine="1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1. </w:t>
      </w:r>
      <w:r w:rsidDel="00000000" w:rsidR="00000000" w:rsidRPr="00000000">
        <w:rPr>
          <w:rFonts w:ascii="Times New Roman" w:cs="Times New Roman" w:eastAsia="Times New Roman" w:hAnsi="Times New Roman"/>
          <w:sz w:val="24"/>
          <w:szCs w:val="24"/>
          <w:rtl w:val="0"/>
        </w:rPr>
        <w:t xml:space="preserve">Паливні (електронні) картки повинні забезпечувати:</w:t>
      </w:r>
    </w:p>
    <w:p w:rsidR="00000000" w:rsidDel="00000000" w:rsidP="00000000" w:rsidRDefault="00000000" w:rsidRPr="00000000" w14:paraId="0000002E">
      <w:pPr>
        <w:spacing w:line="240" w:lineRule="auto"/>
        <w:ind w:left="-142"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*самостійне управління лімітами та обмеженнями;</w:t>
      </w:r>
    </w:p>
    <w:p w:rsidR="00000000" w:rsidDel="00000000" w:rsidP="00000000" w:rsidRDefault="00000000" w:rsidRPr="00000000" w14:paraId="0000002F">
      <w:pPr>
        <w:spacing w:line="240" w:lineRule="auto"/>
        <w:ind w:left="-142"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*самостійне управління звітністю та документами;</w:t>
      </w:r>
    </w:p>
    <w:p w:rsidR="00000000" w:rsidDel="00000000" w:rsidP="00000000" w:rsidRDefault="00000000" w:rsidRPr="00000000" w14:paraId="00000030">
      <w:pPr>
        <w:spacing w:line="240" w:lineRule="auto"/>
        <w:ind w:left="-142"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*самостійне блокування/розблокування карток;</w:t>
      </w:r>
    </w:p>
    <w:p w:rsidR="00000000" w:rsidDel="00000000" w:rsidP="00000000" w:rsidRDefault="00000000" w:rsidRPr="00000000" w14:paraId="00000031">
      <w:pPr>
        <w:spacing w:line="240" w:lineRule="auto"/>
        <w:ind w:left="-142"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*самостійний доступ до інформації про місце, час та кількість вибраного нафтопродукту з кожної заправки і по кожній картці;</w:t>
      </w:r>
    </w:p>
    <w:p w:rsidR="00000000" w:rsidDel="00000000" w:rsidP="00000000" w:rsidRDefault="00000000" w:rsidRPr="00000000" w14:paraId="00000032">
      <w:pPr>
        <w:spacing w:line="240" w:lineRule="auto"/>
        <w:ind w:left="-142"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*самостійне переміщення палива з однієї картки на іншу;</w:t>
      </w:r>
    </w:p>
    <w:p w:rsidR="00000000" w:rsidDel="00000000" w:rsidP="00000000" w:rsidRDefault="00000000" w:rsidRPr="00000000" w14:paraId="00000033">
      <w:pPr>
        <w:spacing w:line="240" w:lineRule="auto"/>
        <w:ind w:left="-142"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*цілодобову підтримку гарячої лінії.</w:t>
      </w:r>
    </w:p>
    <w:p w:rsidR="00000000" w:rsidDel="00000000" w:rsidP="00000000" w:rsidRDefault="00000000" w:rsidRPr="00000000" w14:paraId="00000034">
      <w:pPr>
        <w:spacing w:after="240" w:before="240" w:line="240" w:lineRule="auto"/>
        <w:ind w:left="-142" w:firstLine="1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Постачальник забезпечує можливість отримання Товару Замовником на власних та/або орендованих та/або партнерських АЗС в межах Дніпропетровської, Запорізької, Харківської, Донецької, Миколаївської, Херсонської та Одеської областях. Відпуск пального здійснюється за місцем знаходження АЗС (місць видачі, продажу пального) постачальника.</w:t>
      </w:r>
    </w:p>
    <w:p w:rsidR="00000000" w:rsidDel="00000000" w:rsidP="00000000" w:rsidRDefault="00000000" w:rsidRPr="00000000" w14:paraId="00000035">
      <w:pPr>
        <w:spacing w:after="240" w:before="240" w:line="240" w:lineRule="auto"/>
        <w:ind w:left="-142" w:firstLine="1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Придбання палива буде здійснюватися Покупцем на умовах отримання Покупцем палива на відповідних АЗС, перелік та місцезнаходження яких пропонується учасником в тендерній пропозиції. Всі АЗС учасника, запропоновані у тендерній пропозиції, повинні обладнані терміналами для відпуску палива по паливних (електронних) картках. Закупівля палива буде проводитись Замовником (покупцем) по мірі необхідності</w:t>
      </w:r>
    </w:p>
    <w:p w:rsidR="00000000" w:rsidDel="00000000" w:rsidP="00000000" w:rsidRDefault="00000000" w:rsidRPr="00000000" w14:paraId="00000036">
      <w:pPr>
        <w:numPr>
          <w:ilvl w:val="0"/>
          <w:numId w:val="1"/>
        </w:numPr>
        <w:pBdr>
          <w:top w:space="0" w:sz="0" w:val="nil"/>
          <w:left w:space="0" w:sz="0" w:val="nil"/>
          <w:bottom w:space="0" w:sz="0" w:val="nil"/>
          <w:right w:space="0" w:sz="0" w:val="nil"/>
          <w:between w:space="0" w:sz="0" w:val="nil"/>
        </w:pBdr>
        <w:spacing w:before="240" w:line="240" w:lineRule="auto"/>
        <w:ind w:left="786" w:hanging="357"/>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Предмет закупівлі: паливо</w:t>
      </w:r>
    </w:p>
    <w:tbl>
      <w:tblPr>
        <w:tblStyle w:val="Table1"/>
        <w:tblW w:w="963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6273"/>
        <w:gridCol w:w="1080"/>
        <w:gridCol w:w="1755"/>
        <w:tblGridChange w:id="0">
          <w:tblGrid>
            <w:gridCol w:w="525"/>
            <w:gridCol w:w="6273"/>
            <w:gridCol w:w="1080"/>
            <w:gridCol w:w="1755"/>
          </w:tblGrid>
        </w:tblGridChange>
      </w:tblGrid>
      <w:tr>
        <w:trPr>
          <w:cantSplit w:val="0"/>
          <w:trHeight w:val="108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037">
            <w:pPr>
              <w:spacing w:after="240" w:before="240" w:line="240" w:lineRule="auto"/>
              <w:ind w:right="-60"/>
              <w:jc w:val="center"/>
              <w:rPr>
                <w:rFonts w:ascii="Times New Roman" w:cs="Times New Roman" w:eastAsia="Times New Roman" w:hAnsi="Times New Roman"/>
                <w:b w:val="1"/>
                <w:bCs w:val="1"/>
                <w:sz w:val="24"/>
                <w:szCs w:val="24"/>
              </w:rPr>
            </w:pPr>
            <w:bookmarkStart w:colFirst="0" w:colLast="0" w:name="_heading=h.2qebn1gufsgx" w:id="3"/>
            <w:bookmarkEnd w:id="3"/>
            <w:r w:rsidDel="00000000" w:rsidR="00000000" w:rsidRPr="00000000">
              <w:rPr>
                <w:rFonts w:ascii="Times New Roman" w:cs="Times New Roman" w:eastAsia="Times New Roman" w:hAnsi="Times New Roman"/>
                <w:b w:val="1"/>
                <w:bCs w:val="1"/>
                <w:color w:val="000000"/>
                <w:rtl w:val="0"/>
              </w:rPr>
              <w:t xml:space="preserve">№ п/п</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038">
            <w:pPr>
              <w:spacing w:after="240" w:before="240" w:line="240" w:lineRule="auto"/>
              <w:ind w:left="100" w:right="-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rtl w:val="0"/>
              </w:rPr>
              <w:t xml:space="preserve">Назва товару</w:t>
              <w:br w:type="textWrapping"/>
              <w:t xml:space="preserve">(детальний опис)</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39">
            <w:pPr>
              <w:spacing w:after="240" w:before="240" w:line="240" w:lineRule="auto"/>
              <w:ind w:left="-96" w:right="-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rtl w:val="0"/>
              </w:rPr>
              <w:t xml:space="preserve">Одиниця виміру</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3A">
            <w:pPr>
              <w:spacing w:after="240" w:before="240" w:line="240" w:lineRule="auto"/>
              <w:ind w:right="-6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rtl w:val="0"/>
              </w:rPr>
              <w:t xml:space="preserve">Очікуваний обсяг закупівлі</w:t>
            </w:r>
            <w:r w:rsidDel="00000000" w:rsidR="00000000" w:rsidRPr="00000000">
              <w:rPr>
                <w:rtl w:val="0"/>
              </w:rPr>
            </w:r>
          </w:p>
        </w:tc>
      </w:tr>
      <w:tr>
        <w:trPr>
          <w:cantSplit w:val="0"/>
          <w:trHeight w:val="85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B">
            <w:pPr>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Дизельне паливо ДП-З-Євро5-В0, ДП-Л-Євро5-В0 (шляхом використання паливних (електронних) карток)</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згідно з ДСТУ 7688:2015</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«Бензини автомобільні Євро. Технічні умови»</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3F">
            <w:pPr>
              <w:ind w:left="100" w:right="-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л.</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40">
            <w:pPr>
              <w:ind w:left="100" w:right="-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7346</w:t>
            </w:r>
            <w:r w:rsidDel="00000000" w:rsidR="00000000" w:rsidRPr="00000000">
              <w:rPr>
                <w:rtl w:val="0"/>
              </w:rPr>
            </w:r>
          </w:p>
        </w:tc>
      </w:tr>
      <w:tr>
        <w:trPr>
          <w:cantSplit w:val="0"/>
          <w:trHeight w:val="85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41">
            <w:pPr>
              <w:ind w:left="100" w:right="-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Бензин А-95 (Євро 5) </w:t>
            </w:r>
            <w:r w:rsidDel="00000000" w:rsidR="00000000" w:rsidRPr="00000000">
              <w:rPr>
                <w:rtl w:val="0"/>
              </w:rPr>
              <w:t xml:space="preserve"> </w:t>
            </w:r>
            <w:r w:rsidDel="00000000" w:rsidR="00000000" w:rsidRPr="00000000">
              <w:rPr>
                <w:rFonts w:ascii="Times New Roman" w:cs="Times New Roman" w:eastAsia="Times New Roman" w:hAnsi="Times New Roman"/>
                <w:b w:val="1"/>
                <w:bCs w:val="1"/>
                <w:color w:val="000000"/>
                <w:rtl w:val="0"/>
              </w:rPr>
              <w:t xml:space="preserve">(шляхом використання паливних (електронних) карток)  </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згідно ДСТУ 7687:2015 «Бензини автомобільні Євро. Технічні умови»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44">
            <w:pPr>
              <w:ind w:left="100" w:right="-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л.</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45">
            <w:pPr>
              <w:ind w:left="100" w:right="-60"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8073</w:t>
            </w:r>
          </w:p>
        </w:tc>
      </w:tr>
    </w:tbl>
    <w:p w:rsidR="00000000" w:rsidDel="00000000" w:rsidP="00000000" w:rsidRDefault="00000000" w:rsidRPr="00000000" w14:paraId="00000046">
      <w:pPr>
        <w:pBdr>
          <w:top w:space="0" w:sz="0" w:val="nil"/>
          <w:left w:space="0" w:sz="0" w:val="nil"/>
          <w:bottom w:space="0" w:sz="0" w:val="nil"/>
          <w:right w:space="0" w:sz="0" w:val="nil"/>
          <w:between w:space="0" w:sz="0" w:val="nil"/>
        </w:pBdr>
        <w:spacing w:before="240" w:line="240" w:lineRule="auto"/>
        <w:ind w:left="786" w:firstLine="0"/>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47">
      <w:pPr>
        <w:spacing w:after="240" w:before="240" w:line="240" w:lineRule="auto"/>
        <w:ind w:firstLine="360"/>
        <w:jc w:val="both"/>
        <w:rPr>
          <w:rFonts w:ascii="Times New Roman" w:cs="Times New Roman" w:eastAsia="Times New Roman" w:hAnsi="Times New Roman"/>
          <w:b w:val="1"/>
          <w:bCs w:val="1"/>
          <w:color w:val="1f1f1f"/>
          <w:sz w:val="24"/>
          <w:szCs w:val="24"/>
        </w:rPr>
      </w:pPr>
      <w:bookmarkStart w:colFirst="0" w:colLast="0" w:name="_heading=h.9a4k0l6n5no1" w:id="4"/>
      <w:bookmarkEnd w:id="4"/>
      <w:r w:rsidDel="00000000" w:rsidR="00000000" w:rsidRPr="00000000">
        <w:rPr>
          <w:rFonts w:ascii="Times New Roman" w:cs="Times New Roman" w:eastAsia="Times New Roman" w:hAnsi="Times New Roman"/>
          <w:b w:val="1"/>
          <w:bCs w:val="1"/>
          <w:sz w:val="24"/>
          <w:szCs w:val="24"/>
          <w:rtl w:val="0"/>
        </w:rPr>
        <w:t xml:space="preserve">*«СХІД-СОС» залишає за собою право змінити фінальну кількість палива в залежності від актуальних запитів на день закупівлі, що буде також відображене у договорах з переможцем(ями) тендеру.</w:t>
      </w:r>
      <w:r w:rsidDel="00000000" w:rsidR="00000000" w:rsidRPr="00000000">
        <w:rPr>
          <w:rtl w:val="0"/>
        </w:rPr>
      </w:r>
    </w:p>
    <w:p w:rsidR="00000000" w:rsidDel="00000000" w:rsidP="00000000" w:rsidRDefault="00000000" w:rsidRPr="00000000" w14:paraId="00000048">
      <w:pPr>
        <w:pageBreakBefore w:val="1"/>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 </w:t>
      </w:r>
    </w:p>
    <w:p w:rsidR="00000000" w:rsidDel="00000000" w:rsidP="00000000" w:rsidRDefault="00000000" w:rsidRPr="00000000" w14:paraId="00000049">
      <w:pPr>
        <w:spacing w:after="240" w:before="240" w:lin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КОМЕРЦІЙНА ПРОПОЗИЦІЯ</w:t>
      </w:r>
    </w:p>
    <w:p w:rsidR="00000000" w:rsidDel="00000000" w:rsidP="00000000" w:rsidRDefault="00000000" w:rsidRPr="00000000" w14:paraId="0000004A">
      <w:pPr>
        <w:spacing w:after="240" w:before="240" w:line="240" w:lineRule="auto"/>
        <w:ind w:firstLine="54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Повне найменування Учасника </w:t>
      </w:r>
    </w:p>
    <w:p w:rsidR="00000000" w:rsidDel="00000000" w:rsidP="00000000" w:rsidRDefault="00000000" w:rsidRPr="00000000" w14:paraId="0000004B">
      <w:pPr>
        <w:spacing w:after="240" w:before="240" w:line="240" w:lineRule="auto"/>
        <w:ind w:firstLine="54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4"/>
          <w:szCs w:val="24"/>
          <w:rtl w:val="0"/>
        </w:rPr>
        <w:t xml:space="preserve"> __________________________________________________________________________, надає свою пропозицію щодо участі у тендері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 палива в рамках проєкту </w:t>
      </w:r>
      <w:r w:rsidDel="00000000" w:rsidR="00000000" w:rsidRPr="00000000">
        <w:rPr>
          <w:rFonts w:ascii="Times New Roman" w:cs="Times New Roman" w:eastAsia="Times New Roman" w:hAnsi="Times New Roman"/>
          <w:b w:val="1"/>
          <w:bCs w:val="1"/>
          <w:sz w:val="24"/>
          <w:szCs w:val="24"/>
          <w:rtl w:val="0"/>
        </w:rPr>
        <w:t xml:space="preserve">“Посилення механізмів захисту постраждалого внаслідок конфлікту населення” , який реалізується в рамках договору про реалізацію проєкту UKR2624, укладеного 17.08.2026 року з Норвезькою Радою у справах біженців (NRC) за фінансування Норвегії. </w:t>
      </w:r>
      <w:r w:rsidDel="00000000" w:rsidR="00000000" w:rsidRPr="00000000">
        <w:rPr>
          <w:rtl w:val="0"/>
        </w:rPr>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6300"/>
        <w:tblGridChange w:id="0">
          <w:tblGrid>
            <w:gridCol w:w="2700"/>
            <w:gridCol w:w="6300"/>
          </w:tblGrid>
        </w:tblGridChange>
      </w:tblGrid>
      <w:tr>
        <w:trPr>
          <w:cantSplit w:val="0"/>
          <w:trHeight w:val="612"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rFonts w:ascii="Times New Roman" w:cs="Times New Roman" w:eastAsia="Times New Roman" w:hAnsi="Times New Roman"/>
                <w:b w:val="1"/>
                <w:bCs w:val="1"/>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підприємство</w:t>
            </w:r>
          </w:p>
        </w:tc>
        <w:tc>
          <w:tcPr>
            <w:shd w:fill="auto" w:val="clear"/>
            <w:tcMar>
              <w:top w:w="100.0" w:type="dxa"/>
              <w:left w:w="100.0" w:type="dxa"/>
              <w:bottom w:w="100.0" w:type="dxa"/>
              <w:right w:w="100.0" w:type="dxa"/>
            </w:tcMar>
          </w:tcPr>
          <w:p w:rsidR="00000000" w:rsidDel="00000000" w:rsidP="00000000" w:rsidRDefault="00000000" w:rsidRPr="00000000" w14:paraId="0000004D">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Найменування юридичної особи/фізичної особи-підприємця</w:t>
            </w:r>
          </w:p>
        </w:tc>
      </w:tr>
      <w:tr>
        <w:trPr>
          <w:cantSplit w:val="0"/>
          <w:trHeight w:val="804"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F">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Юридична адреса</w:t>
            </w:r>
          </w:p>
        </w:tc>
      </w:tr>
      <w:tr>
        <w:trPr>
          <w:cantSplit w:val="0"/>
          <w:trHeight w:val="596"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Фактична адреса/Місце провадження господарської діяльності</w:t>
            </w:r>
          </w:p>
        </w:tc>
      </w:tr>
      <w:tr>
        <w:trPr>
          <w:cantSplit w:val="0"/>
          <w:trHeight w:val="568"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53">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Код ЄДРПОУ/ідентифікаційний номер</w:t>
            </w:r>
          </w:p>
        </w:tc>
      </w:tr>
      <w:tr>
        <w:trPr>
          <w:cantSplit w:val="0"/>
          <w:trHeight w:val="983"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5">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Телефон, електронна пошта</w:t>
            </w:r>
          </w:p>
          <w:p w:rsidR="00000000" w:rsidDel="00000000" w:rsidP="00000000" w:rsidRDefault="00000000" w:rsidRPr="00000000" w14:paraId="00000056">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Адреса веб-сайту (за наявності)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особу (осіб), які уповноважені представляти інтереси учасника</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8">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(Прізвище, ім’я, по батькові, посада, контактний телефон)</w:t>
            </w:r>
          </w:p>
          <w:p w:rsidR="00000000" w:rsidDel="00000000" w:rsidP="00000000" w:rsidRDefault="00000000" w:rsidRPr="00000000" w14:paraId="00000059">
            <w:pPr>
              <w:widowControl w:val="0"/>
              <w:spacing w:line="240" w:lineRule="auto"/>
              <w:rPr>
                <w:rFonts w:ascii="Times New Roman" w:cs="Times New Roman" w:eastAsia="Times New Roman" w:hAnsi="Times New Roman"/>
                <w:i w:val="1"/>
                <w:iCs w:val="1"/>
                <w:color w:val="1b1b1b"/>
              </w:rPr>
            </w:pPr>
            <w:r w:rsidDel="00000000" w:rsidR="00000000" w:rsidRPr="00000000">
              <w:rPr>
                <w:rtl w:val="0"/>
              </w:rPr>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A">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Термін поставки товару</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B">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Учасник вказує термін поставки товару </w:t>
            </w:r>
          </w:p>
        </w:tc>
      </w:tr>
    </w:tbl>
    <w:p w:rsidR="00000000" w:rsidDel="00000000" w:rsidP="00000000" w:rsidRDefault="00000000" w:rsidRPr="00000000" w14:paraId="0000005C">
      <w:pPr>
        <w:spacing w:before="240" w:lineRule="auto"/>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highlight w:val="white"/>
          <w:rtl w:val="0"/>
        </w:rPr>
        <w:t xml:space="preserve">Зверніть увагу </w:t>
      </w:r>
      <w:r w:rsidDel="00000000" w:rsidR="00000000" w:rsidRPr="00000000">
        <w:rPr>
          <w:rFonts w:ascii="Times New Roman" w:cs="Times New Roman" w:eastAsia="Times New Roman" w:hAnsi="Times New Roman"/>
          <w:b w:val="1"/>
          <w:bCs w:val="1"/>
          <w:sz w:val="24"/>
          <w:szCs w:val="24"/>
          <w:rtl w:val="0"/>
        </w:rPr>
        <w:t xml:space="preserve">в документації зазначений очікуваний обсяг закупівлі, який може бути змінений в залежності від обсягу фінансування</w:t>
      </w:r>
      <w:r w:rsidDel="00000000" w:rsidR="00000000" w:rsidRPr="00000000">
        <w:rPr>
          <w:rFonts w:ascii="Times New Roman" w:cs="Times New Roman" w:eastAsia="Times New Roman" w:hAnsi="Times New Roman"/>
          <w:b w:val="1"/>
          <w:bCs w:val="1"/>
          <w:sz w:val="24"/>
          <w:szCs w:val="24"/>
          <w:highlight w:val="white"/>
          <w:rtl w:val="0"/>
        </w:rPr>
        <w:t xml:space="preserve">. </w:t>
      </w:r>
    </w:p>
    <w:p w:rsidR="00000000" w:rsidDel="00000000" w:rsidP="00000000" w:rsidRDefault="00000000" w:rsidRPr="00000000" w14:paraId="0000005D">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E">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F">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0">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1">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2">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3">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4">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5">
      <w:pPr>
        <w:spacing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ДЕКЛАРАЦІЯ ВІДПОВІДНОСТІ УЧАСНИКА</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tbl>
      <w:tblPr>
        <w:tblStyle w:val="Table3"/>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7905"/>
        <w:tblGridChange w:id="0">
          <w:tblGrid>
            <w:gridCol w:w="690"/>
            <w:gridCol w:w="615"/>
            <w:gridCol w:w="7905"/>
          </w:tblGrid>
        </w:tblGridChange>
      </w:tblGrid>
      <w:tr>
        <w:trPr>
          <w:cantSplit w:val="0"/>
          <w:trHeight w:val="78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6">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7">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8">
            <w:pPr>
              <w:spacing w:after="240" w:before="240" w:lineRule="auto"/>
              <w:jc w:val="both"/>
              <w:rPr>
                <w:rFonts w:ascii="Times New Roman" w:cs="Times New Roman" w:eastAsia="Times New Roman" w:hAnsi="Times New Roman"/>
                <w:b w:val="1"/>
                <w:bCs w:val="1"/>
              </w:rPr>
            </w:pPr>
            <w:r w:rsidDel="00000000" w:rsidR="00000000" w:rsidRPr="00000000">
              <w:rPr>
                <w:rtl w:val="0"/>
              </w:rPr>
            </w:r>
          </w:p>
        </w:tc>
      </w:tr>
      <w:tr>
        <w:trPr>
          <w:cantSplit w:val="0"/>
          <w:trHeight w:val="470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9">
            <w:pPr>
              <w:spacing w:after="240" w:before="240" w:lineRule="auto"/>
              <w:jc w:val="center"/>
              <w:rPr>
                <w:rFonts w:ascii="Times New Roman" w:cs="Times New Roman" w:eastAsia="Times New Roman" w:hAnsi="Times New Roman"/>
              </w:rPr>
            </w:pPr>
            <w:sdt>
              <w:sdtPr>
                <w:id w:val="-894717664"/>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A">
            <w:pPr>
              <w:spacing w:after="240" w:before="240" w:lineRule="auto"/>
              <w:jc w:val="center"/>
              <w:rPr>
                <w:rFonts w:ascii="Times New Roman" w:cs="Times New Roman" w:eastAsia="Times New Roman" w:hAnsi="Times New Roman"/>
              </w:rPr>
            </w:pPr>
            <w:sdt>
              <w:sdtPr>
                <w:id w:val="388981201"/>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C">
            <w:pPr>
              <w:spacing w:after="240" w:before="240" w:lineRule="auto"/>
              <w:jc w:val="center"/>
              <w:rPr>
                <w:rFonts w:ascii="Times New Roman" w:cs="Times New Roman" w:eastAsia="Times New Roman" w:hAnsi="Times New Roman"/>
              </w:rPr>
            </w:pPr>
            <w:sdt>
              <w:sdtPr>
                <w:id w:val="-596975032"/>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D">
            <w:pPr>
              <w:spacing w:after="240" w:before="240" w:lineRule="auto"/>
              <w:jc w:val="center"/>
              <w:rPr>
                <w:rFonts w:ascii="Times New Roman" w:cs="Times New Roman" w:eastAsia="Times New Roman" w:hAnsi="Times New Roman"/>
              </w:rPr>
            </w:pPr>
            <w:sdt>
              <w:sdtPr>
                <w:id w:val="1018767698"/>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F">
            <w:pPr>
              <w:spacing w:after="240" w:before="240" w:lineRule="auto"/>
              <w:jc w:val="center"/>
              <w:rPr>
                <w:rFonts w:ascii="Times New Roman" w:cs="Times New Roman" w:eastAsia="Times New Roman" w:hAnsi="Times New Roman"/>
              </w:rPr>
            </w:pPr>
            <w:sdt>
              <w:sdtPr>
                <w:id w:val="-1614066727"/>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0">
            <w:pPr>
              <w:spacing w:after="240" w:before="240" w:lineRule="auto"/>
              <w:jc w:val="center"/>
              <w:rPr>
                <w:rFonts w:ascii="Times New Roman" w:cs="Times New Roman" w:eastAsia="Times New Roman" w:hAnsi="Times New Roman"/>
              </w:rPr>
            </w:pPr>
            <w:sdt>
              <w:sdtPr>
                <w:id w:val="-930203567"/>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2">
            <w:pPr>
              <w:spacing w:after="240" w:before="240" w:lineRule="auto"/>
              <w:jc w:val="center"/>
              <w:rPr>
                <w:rFonts w:ascii="Times New Roman" w:cs="Times New Roman" w:eastAsia="Times New Roman" w:hAnsi="Times New Roman"/>
              </w:rPr>
            </w:pPr>
            <w:sdt>
              <w:sdtPr>
                <w:id w:val="-977832049"/>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3">
            <w:pPr>
              <w:spacing w:after="240" w:before="240" w:lineRule="auto"/>
              <w:jc w:val="center"/>
              <w:rPr>
                <w:rFonts w:ascii="Times New Roman" w:cs="Times New Roman" w:eastAsia="Times New Roman" w:hAnsi="Times New Roman"/>
              </w:rPr>
            </w:pPr>
            <w:sdt>
              <w:sdtPr>
                <w:id w:val="1298253018"/>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5">
            <w:pPr>
              <w:spacing w:after="240" w:before="240" w:lineRule="auto"/>
              <w:jc w:val="center"/>
              <w:rPr>
                <w:rFonts w:ascii="Times New Roman" w:cs="Times New Roman" w:eastAsia="Times New Roman" w:hAnsi="Times New Roman"/>
              </w:rPr>
            </w:pPr>
            <w:sdt>
              <w:sdtPr>
                <w:id w:val="-1377132137"/>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6">
            <w:pPr>
              <w:spacing w:after="240" w:before="240" w:lineRule="auto"/>
              <w:jc w:val="center"/>
              <w:rPr>
                <w:rFonts w:ascii="Times New Roman" w:cs="Times New Roman" w:eastAsia="Times New Roman" w:hAnsi="Times New Roman"/>
              </w:rPr>
            </w:pPr>
            <w:sdt>
              <w:sdtPr>
                <w:id w:val="-1127484151"/>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8">
            <w:pPr>
              <w:spacing w:after="240" w:before="240" w:lineRule="auto"/>
              <w:jc w:val="center"/>
              <w:rPr>
                <w:rFonts w:ascii="Times New Roman" w:cs="Times New Roman" w:eastAsia="Times New Roman" w:hAnsi="Times New Roman"/>
              </w:rPr>
            </w:pPr>
            <w:sdt>
              <w:sdtPr>
                <w:id w:val="1299984767"/>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9">
            <w:pPr>
              <w:spacing w:after="240" w:before="240" w:lineRule="auto"/>
              <w:jc w:val="center"/>
              <w:rPr>
                <w:rFonts w:ascii="Times New Roman" w:cs="Times New Roman" w:eastAsia="Times New Roman" w:hAnsi="Times New Roman"/>
              </w:rPr>
            </w:pPr>
            <w:sdt>
              <w:sdtPr>
                <w:id w:val="1455369174"/>
                <w:tag w:val="goog_rdk_1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B">
            <w:pPr>
              <w:spacing w:after="240" w:before="240" w:lineRule="auto"/>
              <w:jc w:val="center"/>
              <w:rPr>
                <w:rFonts w:ascii="Times New Roman" w:cs="Times New Roman" w:eastAsia="Times New Roman" w:hAnsi="Times New Roman"/>
              </w:rPr>
            </w:pPr>
            <w:sdt>
              <w:sdtPr>
                <w:id w:val="1685498387"/>
                <w:tag w:val="goog_rdk_1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C">
            <w:pPr>
              <w:spacing w:after="240" w:before="240" w:lineRule="auto"/>
              <w:jc w:val="center"/>
              <w:rPr>
                <w:rFonts w:ascii="Times New Roman" w:cs="Times New Roman" w:eastAsia="Times New Roman" w:hAnsi="Times New Roman"/>
              </w:rPr>
            </w:pPr>
            <w:sdt>
              <w:sdtPr>
                <w:id w:val="-816884870"/>
                <w:tag w:val="goog_rdk_1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E">
            <w:pPr>
              <w:spacing w:after="240" w:before="240" w:lineRule="auto"/>
              <w:jc w:val="center"/>
              <w:rPr>
                <w:rFonts w:ascii="Times New Roman" w:cs="Times New Roman" w:eastAsia="Times New Roman" w:hAnsi="Times New Roman"/>
              </w:rPr>
            </w:pPr>
            <w:sdt>
              <w:sdtPr>
                <w:id w:val="1192440834"/>
                <w:tag w:val="goog_rdk_1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F">
            <w:pPr>
              <w:spacing w:after="240" w:before="240" w:lineRule="auto"/>
              <w:jc w:val="center"/>
              <w:rPr>
                <w:rFonts w:ascii="Times New Roman" w:cs="Times New Roman" w:eastAsia="Times New Roman" w:hAnsi="Times New Roman"/>
              </w:rPr>
            </w:pPr>
            <w:sdt>
              <w:sdtPr>
                <w:id w:val="1224929291"/>
                <w:tag w:val="goog_rdk_1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27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1">
            <w:pPr>
              <w:spacing w:after="240" w:before="240" w:lineRule="auto"/>
              <w:jc w:val="center"/>
              <w:rPr>
                <w:rFonts w:ascii="Times New Roman" w:cs="Times New Roman" w:eastAsia="Times New Roman" w:hAnsi="Times New Roman"/>
              </w:rPr>
            </w:pPr>
            <w:sdt>
              <w:sdtPr>
                <w:id w:val="-853465408"/>
                <w:tag w:val="goog_rdk_1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2">
            <w:pPr>
              <w:spacing w:after="240" w:before="240" w:lineRule="auto"/>
              <w:jc w:val="center"/>
              <w:rPr>
                <w:rFonts w:ascii="Times New Roman" w:cs="Times New Roman" w:eastAsia="Times New Roman" w:hAnsi="Times New Roman"/>
              </w:rPr>
            </w:pPr>
            <w:sdt>
              <w:sdtPr>
                <w:id w:val="119404671"/>
                <w:tag w:val="goog_rdk_1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3">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4">
            <w:pPr>
              <w:spacing w:after="240" w:before="240" w:lineRule="auto"/>
              <w:jc w:val="center"/>
              <w:rPr>
                <w:rFonts w:ascii="Times New Roman" w:cs="Times New Roman" w:eastAsia="Times New Roman" w:hAnsi="Times New Roman"/>
              </w:rPr>
            </w:pPr>
            <w:sdt>
              <w:sdtPr>
                <w:id w:val="-1867304722"/>
                <w:tag w:val="goog_rdk_1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5">
            <w:pPr>
              <w:spacing w:after="240" w:before="240" w:lineRule="auto"/>
              <w:jc w:val="center"/>
              <w:rPr>
                <w:rFonts w:ascii="Times New Roman" w:cs="Times New Roman" w:eastAsia="Times New Roman" w:hAnsi="Times New Roman"/>
              </w:rPr>
            </w:pPr>
            <w:sdt>
              <w:sdtPr>
                <w:id w:val="869448389"/>
                <w:tag w:val="goog_rdk_1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7">
            <w:pPr>
              <w:spacing w:after="240" w:before="240" w:lineRule="auto"/>
              <w:jc w:val="center"/>
              <w:rPr>
                <w:rFonts w:ascii="Times New Roman" w:cs="Times New Roman" w:eastAsia="Times New Roman" w:hAnsi="Times New Roman"/>
              </w:rPr>
            </w:pPr>
            <w:sdt>
              <w:sdtPr>
                <w:id w:val="-358478891"/>
                <w:tag w:val="goog_rdk_2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8">
            <w:pPr>
              <w:spacing w:after="240" w:before="240" w:lineRule="auto"/>
              <w:jc w:val="center"/>
              <w:rPr>
                <w:rFonts w:ascii="Times New Roman" w:cs="Times New Roman" w:eastAsia="Times New Roman" w:hAnsi="Times New Roman"/>
              </w:rPr>
            </w:pPr>
            <w:sdt>
              <w:sdtPr>
                <w:id w:val="843403776"/>
                <w:tag w:val="goog_rdk_2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9">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A">
            <w:pPr>
              <w:spacing w:after="240" w:before="240" w:lineRule="auto"/>
              <w:jc w:val="center"/>
              <w:rPr>
                <w:rFonts w:ascii="Times New Roman" w:cs="Times New Roman" w:eastAsia="Times New Roman" w:hAnsi="Times New Roman"/>
              </w:rPr>
            </w:pPr>
            <w:sdt>
              <w:sdtPr>
                <w:id w:val="-1710303796"/>
                <w:tag w:val="goog_rdk_2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B">
            <w:pPr>
              <w:spacing w:after="240" w:before="240" w:lineRule="auto"/>
              <w:jc w:val="center"/>
              <w:rPr>
                <w:rFonts w:ascii="Times New Roman" w:cs="Times New Roman" w:eastAsia="Times New Roman" w:hAnsi="Times New Roman"/>
              </w:rPr>
            </w:pPr>
            <w:sdt>
              <w:sdtPr>
                <w:id w:val="-401444702"/>
                <w:tag w:val="goog_rdk_2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D">
            <w:pPr>
              <w:spacing w:after="240" w:before="240" w:lineRule="auto"/>
              <w:jc w:val="center"/>
              <w:rPr>
                <w:rFonts w:ascii="Times New Roman" w:cs="Times New Roman" w:eastAsia="Times New Roman" w:hAnsi="Times New Roman"/>
              </w:rPr>
            </w:pPr>
            <w:sdt>
              <w:sdtPr>
                <w:id w:val="-1441957339"/>
                <w:tag w:val="goog_rdk_2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E">
            <w:pPr>
              <w:spacing w:after="240" w:before="240" w:lineRule="auto"/>
              <w:jc w:val="center"/>
              <w:rPr>
                <w:rFonts w:ascii="Times New Roman" w:cs="Times New Roman" w:eastAsia="Times New Roman" w:hAnsi="Times New Roman"/>
              </w:rPr>
            </w:pPr>
            <w:sdt>
              <w:sdtPr>
                <w:id w:val="1842512212"/>
                <w:tag w:val="goog_rdk_2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F">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4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0">
            <w:pPr>
              <w:spacing w:after="240" w:before="240" w:lineRule="auto"/>
              <w:jc w:val="center"/>
              <w:rPr>
                <w:rFonts w:ascii="Times New Roman" w:cs="Times New Roman" w:eastAsia="Times New Roman" w:hAnsi="Times New Roman"/>
              </w:rPr>
            </w:pPr>
            <w:sdt>
              <w:sdtPr>
                <w:id w:val="-2008953132"/>
                <w:tag w:val="goog_rdk_2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1">
            <w:pPr>
              <w:spacing w:after="240" w:before="240" w:lineRule="auto"/>
              <w:jc w:val="center"/>
              <w:rPr>
                <w:rFonts w:ascii="Times New Roman" w:cs="Times New Roman" w:eastAsia="Times New Roman" w:hAnsi="Times New Roman"/>
              </w:rPr>
            </w:pPr>
            <w:sdt>
              <w:sdtPr>
                <w:id w:val="639526563"/>
                <w:tag w:val="goog_rdk_2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2">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9">
              <w:r w:rsidDel="00000000" w:rsidR="00000000" w:rsidRPr="00000000">
                <w:rPr>
                  <w:rFonts w:ascii="Times New Roman" w:cs="Times New Roman" w:eastAsia="Times New Roman" w:hAnsi="Times New Roman"/>
                  <w:rtl w:val="0"/>
                </w:rPr>
                <w:t xml:space="preserve"> </w:t>
              </w:r>
            </w:hyperlink>
            <w:hyperlink r:id="rId10">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17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3">
            <w:pPr>
              <w:spacing w:after="240" w:before="240" w:lineRule="auto"/>
              <w:jc w:val="center"/>
              <w:rPr>
                <w:rFonts w:ascii="Times New Roman" w:cs="Times New Roman" w:eastAsia="Times New Roman" w:hAnsi="Times New Roman"/>
              </w:rPr>
            </w:pPr>
            <w:sdt>
              <w:sdtPr>
                <w:id w:val="-826260216"/>
                <w:tag w:val="goog_rdk_2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4">
            <w:pPr>
              <w:spacing w:after="240" w:before="240" w:lineRule="auto"/>
              <w:jc w:val="center"/>
              <w:rPr>
                <w:rFonts w:ascii="Times New Roman" w:cs="Times New Roman" w:eastAsia="Times New Roman" w:hAnsi="Times New Roman"/>
              </w:rPr>
            </w:pPr>
            <w:sdt>
              <w:sdtPr>
                <w:id w:val="1462458420"/>
                <w:tag w:val="goog_rdk_2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6">
            <w:pPr>
              <w:spacing w:after="240" w:before="240" w:lineRule="auto"/>
              <w:jc w:val="center"/>
              <w:rPr>
                <w:rFonts w:ascii="Times New Roman" w:cs="Times New Roman" w:eastAsia="Times New Roman" w:hAnsi="Times New Roman"/>
              </w:rPr>
            </w:pPr>
            <w:sdt>
              <w:sdtPr>
                <w:id w:val="-1657973190"/>
                <w:tag w:val="goog_rdk_3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7">
            <w:pPr>
              <w:spacing w:after="240" w:before="240" w:lineRule="auto"/>
              <w:jc w:val="center"/>
              <w:rPr>
                <w:rFonts w:ascii="Times New Roman" w:cs="Times New Roman" w:eastAsia="Times New Roman" w:hAnsi="Times New Roman"/>
              </w:rPr>
            </w:pPr>
            <w:sdt>
              <w:sdtPr>
                <w:id w:val="-798513598"/>
                <w:tag w:val="goog_rdk_3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8">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203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9">
            <w:pPr>
              <w:spacing w:after="240" w:before="240" w:lineRule="auto"/>
              <w:jc w:val="center"/>
              <w:rPr>
                <w:rFonts w:ascii="Times New Roman" w:cs="Times New Roman" w:eastAsia="Times New Roman" w:hAnsi="Times New Roman"/>
              </w:rPr>
            </w:pPr>
            <w:sdt>
              <w:sdtPr>
                <w:id w:val="2133134592"/>
                <w:tag w:val="goog_rdk_3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A">
            <w:pPr>
              <w:spacing w:after="240" w:before="240" w:lineRule="auto"/>
              <w:jc w:val="center"/>
              <w:rPr>
                <w:rFonts w:ascii="Times New Roman" w:cs="Times New Roman" w:eastAsia="Times New Roman" w:hAnsi="Times New Roman"/>
              </w:rPr>
            </w:pPr>
            <w:sdt>
              <w:sdtPr>
                <w:id w:val="-1411750603"/>
                <w:tag w:val="goog_rdk_3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згоден, що Благодійна організація “Благодійний фонд “СХІД-СОС”залишає за собою право розірвати будь-який контракт між Благодійною організацію “Благодійний фонд “СХІД-СОС”та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09C">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09D">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09E">
      <w:pPr>
        <w:pageBreakBefore w:val="1"/>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1.2.</w:t>
      </w:r>
    </w:p>
    <w:p w:rsidR="00000000" w:rsidDel="00000000" w:rsidP="00000000" w:rsidRDefault="00000000" w:rsidRPr="00000000" w14:paraId="0000009F">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w:t>
      </w:r>
    </w:p>
    <w:p w:rsidR="00000000" w:rsidDel="00000000" w:rsidP="00000000" w:rsidRDefault="00000000" w:rsidRPr="00000000" w14:paraId="000000A0">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палива</w:t>
      </w:r>
    </w:p>
    <w:tbl>
      <w:tblPr>
        <w:tblStyle w:val="Table4"/>
        <w:tblW w:w="9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3375"/>
        <w:gridCol w:w="1080"/>
        <w:gridCol w:w="975"/>
        <w:gridCol w:w="1800"/>
        <w:gridCol w:w="1950"/>
        <w:tblGridChange w:id="0">
          <w:tblGrid>
            <w:gridCol w:w="525"/>
            <w:gridCol w:w="3375"/>
            <w:gridCol w:w="1080"/>
            <w:gridCol w:w="975"/>
            <w:gridCol w:w="1800"/>
            <w:gridCol w:w="1950"/>
          </w:tblGrid>
        </w:tblGridChange>
      </w:tblGrid>
      <w:tr>
        <w:trPr>
          <w:cantSplit w:val="0"/>
          <w:trHeight w:val="108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0A1">
            <w:pPr>
              <w:spacing w:after="240" w:before="240" w:line="240" w:lineRule="auto"/>
              <w:ind w:right="-6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rtl w:val="0"/>
              </w:rPr>
              <w:t xml:space="preserve">№ п/п</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vAlign w:val="center"/>
          </w:tcPr>
          <w:p w:rsidR="00000000" w:rsidDel="00000000" w:rsidP="00000000" w:rsidRDefault="00000000" w:rsidRPr="00000000" w14:paraId="000000A2">
            <w:pPr>
              <w:spacing w:after="240" w:before="240" w:line="240" w:lineRule="auto"/>
              <w:ind w:left="100" w:right="-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rtl w:val="0"/>
              </w:rPr>
              <w:t xml:space="preserve">Назва товару</w:t>
              <w:br w:type="textWrapping"/>
              <w:t xml:space="preserve">(детальний опис)</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A3">
            <w:pPr>
              <w:spacing w:after="240" w:before="240" w:line="240" w:lineRule="auto"/>
              <w:ind w:left="-96" w:right="-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rtl w:val="0"/>
              </w:rPr>
              <w:t xml:space="preserve">Одиниця виміру</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A4">
            <w:pPr>
              <w:spacing w:after="240" w:before="240" w:line="240" w:lineRule="auto"/>
              <w:ind w:right="-6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Очікувана </w:t>
            </w:r>
            <w:r w:rsidDel="00000000" w:rsidR="00000000" w:rsidRPr="00000000">
              <w:rPr>
                <w:rFonts w:ascii="Times New Roman" w:cs="Times New Roman" w:eastAsia="Times New Roman" w:hAnsi="Times New Roman"/>
                <w:b w:val="1"/>
                <w:bCs w:val="1"/>
                <w:color w:val="000000"/>
                <w:rtl w:val="0"/>
              </w:rPr>
              <w:t xml:space="preserve">К-сть</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A5">
            <w:pPr>
              <w:spacing w:line="240" w:lineRule="auto"/>
              <w:ind w:right="-6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1a1918"/>
                <w:shd w:fill="f7f5f2" w:val="clear"/>
                <w:rtl w:val="0"/>
              </w:rPr>
              <w:t xml:space="preserve">Ціна </w:t>
            </w:r>
            <w:r w:rsidDel="00000000" w:rsidR="00000000" w:rsidRPr="00000000">
              <w:rPr>
                <w:rFonts w:ascii="Times New Roman" w:cs="Times New Roman" w:eastAsia="Times New Roman" w:hAnsi="Times New Roman"/>
                <w:b w:val="1"/>
                <w:bCs w:val="1"/>
                <w:color w:val="000000"/>
                <w:rtl w:val="0"/>
              </w:rPr>
              <w:t xml:space="preserve">за одиницю</w:t>
            </w:r>
            <w:r w:rsidDel="00000000" w:rsidR="00000000" w:rsidRPr="00000000">
              <w:rPr>
                <w:rFonts w:ascii="Times New Roman" w:cs="Times New Roman" w:eastAsia="Times New Roman" w:hAnsi="Times New Roman"/>
                <w:b w:val="1"/>
                <w:bCs w:val="1"/>
                <w:color w:val="1a1918"/>
                <w:shd w:fill="f7f5f2" w:val="clear"/>
                <w:rtl w:val="0"/>
              </w:rPr>
              <w:t xml:space="preserve">, грн.</w:t>
              <w:br w:type="textWrapping"/>
              <w:t xml:space="preserve">(з ПДВ)</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A6">
            <w:pPr>
              <w:spacing w:line="240" w:lineRule="auto"/>
              <w:ind w:left="-141" w:right="-60" w:firstLine="141"/>
              <w:jc w:val="center"/>
              <w:rPr>
                <w:rFonts w:ascii="Times New Roman" w:cs="Times New Roman" w:eastAsia="Times New Roman" w:hAnsi="Times New Roman"/>
                <w:b w:val="1"/>
                <w:bCs w:val="1"/>
                <w:color w:val="1a1918"/>
                <w:shd w:fill="f7f5f2" w:val="clear"/>
              </w:rPr>
            </w:pPr>
            <w:r w:rsidDel="00000000" w:rsidR="00000000" w:rsidRPr="00000000">
              <w:rPr>
                <w:rFonts w:ascii="Times New Roman" w:cs="Times New Roman" w:eastAsia="Times New Roman" w:hAnsi="Times New Roman"/>
                <w:b w:val="1"/>
                <w:bCs w:val="1"/>
                <w:color w:val="1a1918"/>
                <w:shd w:fill="f7f5f2" w:val="clear"/>
                <w:rtl w:val="0"/>
              </w:rPr>
              <w:t xml:space="preserve">Загальна вартість, грн.</w:t>
              <w:br w:type="textWrapping"/>
              <w:t xml:space="preserve">(з ПДВ)</w:t>
            </w:r>
          </w:p>
        </w:tc>
      </w:tr>
      <w:tr>
        <w:trPr>
          <w:cantSplit w:val="0"/>
          <w:trHeight w:val="165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A7">
            <w:pPr>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Дизельне паливо ДП-З-Євро5-В0, ДП-Л-Євро5-В0 (шляхом використання паливних (електронних) карток)</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згідно з ДСТУ 7688:2015 «Бензини автомобільні Євро. Технічні умови»</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AA">
            <w:pPr>
              <w:ind w:left="100" w:right="-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л.</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AB">
            <w:pPr>
              <w:ind w:left="100" w:right="-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7346</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AC">
            <w:pPr>
              <w:ind w:left="100" w:right="-60"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AD">
            <w:pPr>
              <w:ind w:left="100" w:right="-60" w:firstLine="0"/>
              <w:jc w:val="center"/>
              <w:rPr>
                <w:rFonts w:ascii="Times New Roman" w:cs="Times New Roman" w:eastAsia="Times New Roman" w:hAnsi="Times New Roman"/>
                <w:b w:val="1"/>
                <w:bCs w:val="1"/>
              </w:rPr>
            </w:pPr>
            <w:r w:rsidDel="00000000" w:rsidR="00000000" w:rsidRPr="00000000">
              <w:rPr>
                <w:rtl w:val="0"/>
              </w:rPr>
            </w:r>
          </w:p>
        </w:tc>
      </w:tr>
      <w:tr>
        <w:trPr>
          <w:cantSplit w:val="0"/>
          <w:trHeight w:val="85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AE">
            <w:pPr>
              <w:ind w:left="100" w:right="-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Бензин А-95 (Євро 5)  (шляхом використання паливних (електронних) карток)  </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згідно ДСТУ 7687:2015 «Бензини автомобільні Євро. Технічні умови»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B1">
            <w:pPr>
              <w:ind w:left="100" w:right="-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л.</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B2">
            <w:pPr>
              <w:ind w:left="100" w:right="-60"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8073</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B3">
            <w:pPr>
              <w:ind w:left="100" w:right="-60"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center"/>
          </w:tcPr>
          <w:p w:rsidR="00000000" w:rsidDel="00000000" w:rsidP="00000000" w:rsidRDefault="00000000" w:rsidRPr="00000000" w14:paraId="000000B4">
            <w:pPr>
              <w:ind w:left="100" w:right="-60" w:firstLine="0"/>
              <w:jc w:val="center"/>
              <w:rPr>
                <w:rFonts w:ascii="Times New Roman" w:cs="Times New Roman" w:eastAsia="Times New Roman" w:hAnsi="Times New Roman"/>
                <w:b w:val="1"/>
                <w:bCs w:val="1"/>
              </w:rPr>
            </w:pPr>
            <w:r w:rsidDel="00000000" w:rsidR="00000000" w:rsidRPr="00000000">
              <w:rPr>
                <w:rtl w:val="0"/>
              </w:rPr>
            </w:r>
          </w:p>
        </w:tc>
      </w:tr>
      <w:tr>
        <w:trPr>
          <w:cantSplit w:val="0"/>
          <w:trHeight w:val="495" w:hRule="atLeast"/>
          <w:tblHeader w:val="0"/>
        </w:trPr>
        <w:tc>
          <w:tcPr>
            <w:gridSpan w:val="4"/>
            <w:vMerge w:val="restart"/>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5">
            <w:pPr>
              <w:ind w:left="100" w:right="-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Загальна вартість з ПДВ</w:t>
            </w:r>
          </w:p>
        </w:tc>
        <w:tc>
          <w:tcPr>
            <w:gridSpan w:val="2"/>
            <w:vMerge w:val="restart"/>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9">
            <w:pPr>
              <w:ind w:left="57" w:firstLine="0"/>
              <w:jc w:val="right"/>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276" w:hRule="atLeast"/>
          <w:tblHeader w:val="0"/>
        </w:trPr>
        <w:tc>
          <w:tcPr>
            <w:gridSpan w:val="4"/>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gridSpan w:val="2"/>
            <w:vMerge w:val="continue"/>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C1">
      <w:pPr>
        <w:jc w:val="cente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0C2">
      <w:pPr>
        <w:spacing w:after="240" w:before="240" w:lineRule="auto"/>
        <w:jc w:val="both"/>
        <w:rPr>
          <w:rFonts w:ascii="Times New Roman" w:cs="Times New Roman" w:eastAsia="Times New Roman" w:hAnsi="Times New Roman"/>
          <w:color w:val="1b1b1b"/>
          <w:sz w:val="24"/>
          <w:szCs w:val="24"/>
        </w:rPr>
      </w:pPr>
      <w:bookmarkStart w:colFirst="0" w:colLast="0" w:name="_heading=h.bqjskn68x9zr" w:id="5"/>
      <w:bookmarkEnd w:id="5"/>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0C3">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0C4">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0C5">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0C6">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 характеристики якого є відповідними або покращеними.</w:t>
      </w:r>
    </w:p>
    <w:p w:rsidR="00000000" w:rsidDel="00000000" w:rsidP="00000000" w:rsidRDefault="00000000" w:rsidRPr="00000000" w14:paraId="000000C7">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0C8">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0C9">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0CA">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sectPr>
      <w:headerReference r:id="rId11" w:type="default"/>
      <w:pgSz w:h="16834" w:w="11909" w:orient="portrait"/>
      <w:pgMar w:bottom="851" w:top="851" w:left="1134" w:right="113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86" w:hanging="360.00000000000006"/>
      </w:pPr>
      <w:rPr>
        <w:color w:val="000000"/>
      </w:rPr>
    </w:lvl>
    <w:lvl w:ilvl="1">
      <w:start w:val="1"/>
      <w:numFmt w:val="lowerLetter"/>
      <w:lvlText w:val="%2."/>
      <w:lvlJc w:val="left"/>
      <w:pPr>
        <w:ind w:left="1620" w:hanging="360"/>
      </w:pPr>
      <w:rPr/>
    </w:lvl>
    <w:lvl w:ilvl="2">
      <w:start w:val="1"/>
      <w:numFmt w:val="lowerRoman"/>
      <w:lvlText w:val="%3."/>
      <w:lvlJc w:val="right"/>
      <w:pPr>
        <w:ind w:left="2340" w:hanging="180"/>
      </w:pPr>
      <w:rPr/>
    </w:lvl>
    <w:lvl w:ilvl="3">
      <w:start w:val="1"/>
      <w:numFmt w:val="decimal"/>
      <w:lvlText w:val="%4."/>
      <w:lvlJc w:val="left"/>
      <w:pPr>
        <w:ind w:left="3060" w:hanging="360"/>
      </w:pPr>
      <w:rPr/>
    </w:lvl>
    <w:lvl w:ilvl="4">
      <w:start w:val="1"/>
      <w:numFmt w:val="lowerLetter"/>
      <w:lvlText w:val="%5."/>
      <w:lvlJc w:val="left"/>
      <w:pPr>
        <w:ind w:left="3780" w:hanging="360"/>
      </w:pPr>
      <w:rPr/>
    </w:lvl>
    <w:lvl w:ilvl="5">
      <w:start w:val="1"/>
      <w:numFmt w:val="lowerRoman"/>
      <w:lvlText w:val="%6."/>
      <w:lvlJc w:val="right"/>
      <w:pPr>
        <w:ind w:left="4500" w:hanging="180"/>
      </w:pPr>
      <w:rPr/>
    </w:lvl>
    <w:lvl w:ilvl="6">
      <w:start w:val="1"/>
      <w:numFmt w:val="decimal"/>
      <w:lvlText w:val="%7."/>
      <w:lvlJc w:val="left"/>
      <w:pPr>
        <w:ind w:left="5220" w:hanging="360"/>
      </w:pPr>
      <w:rPr/>
    </w:lvl>
    <w:lvl w:ilvl="7">
      <w:start w:val="1"/>
      <w:numFmt w:val="lowerLetter"/>
      <w:lvlText w:val="%8."/>
      <w:lvlJc w:val="left"/>
      <w:pPr>
        <w:ind w:left="5940" w:hanging="360"/>
      </w:pPr>
      <w:rPr/>
    </w:lvl>
    <w:lvl w:ilvl="8">
      <w:start w:val="1"/>
      <w:numFmt w:val="lowerRoman"/>
      <w:lvlText w:val="%9."/>
      <w:lvlJc w:val="right"/>
      <w:pPr>
        <w:ind w:left="666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a4" w:customStyle="1">
    <w:basedOn w:val="TableNormal1"/>
    <w:tblPr>
      <w:tblStyleRowBandSize w:val="1"/>
      <w:tblStyleColBandSize w:val="1"/>
      <w:tblCellMar>
        <w:top w:w="0.0" w:type="dxa"/>
        <w:left w:w="115.0" w:type="dxa"/>
        <w:bottom w:w="0.0" w:type="dxa"/>
        <w:right w:w="115.0" w:type="dxa"/>
      </w:tblCellMar>
    </w:tblPr>
  </w:style>
  <w:style w:type="table" w:styleId="a5" w:customStyle="1">
    <w:basedOn w:val="TableNormal1"/>
    <w:tblPr>
      <w:tblStyleRowBandSize w:val="1"/>
      <w:tblStyleColBandSize w:val="1"/>
      <w:tblCellMar>
        <w:top w:w="0.0" w:type="dxa"/>
        <w:left w:w="115.0" w:type="dxa"/>
        <w:bottom w:w="0.0" w:type="dxa"/>
        <w:right w:w="115.0" w:type="dxa"/>
      </w:tblCellMar>
    </w:tblPr>
  </w:style>
  <w:style w:type="table" w:styleId="a6" w:customStyle="1">
    <w:basedOn w:val="TableNormal1"/>
    <w:tblPr>
      <w:tblStyleRowBandSize w:val="1"/>
      <w:tblStyleColBandSize w:val="1"/>
      <w:tblCellMar>
        <w:top w:w="0.0" w:type="dxa"/>
        <w:left w:w="115.0" w:type="dxa"/>
        <w:bottom w:w="0.0" w:type="dxa"/>
        <w:right w:w="115.0" w:type="dxa"/>
      </w:tblCellMar>
    </w:tblPr>
  </w:style>
  <w:style w:type="table" w:styleId="a7" w:customStyle="1">
    <w:basedOn w:val="TableNormal1"/>
    <w:tblPr>
      <w:tblStyleRowBandSize w:val="1"/>
      <w:tblStyleColBandSize w:val="1"/>
      <w:tblCellMar>
        <w:top w:w="0.0" w:type="dxa"/>
        <w:left w:w="0.0" w:type="dxa"/>
        <w:bottom w:w="0.0" w:type="dxa"/>
        <w:right w:w="0.0" w:type="dxa"/>
      </w:tblCellMar>
    </w:tblPr>
  </w:style>
  <w:style w:type="table" w:styleId="a8" w:customStyle="1">
    <w:basedOn w:val="TableNormal1"/>
    <w:tblPr>
      <w:tblStyleRowBandSize w:val="1"/>
      <w:tblStyleColBandSize w:val="1"/>
      <w:tblCellMar>
        <w:top w:w="0.0" w:type="dxa"/>
        <w:left w:w="115.0" w:type="dxa"/>
        <w:bottom w:w="0.0" w:type="dxa"/>
        <w:right w:w="115.0" w:type="dxa"/>
      </w:tblCellMar>
    </w:tblPr>
  </w:style>
  <w:style w:type="table" w:styleId="a9" w:customStyle="1">
    <w:basedOn w:val="TableNormal1"/>
    <w:tblPr>
      <w:tblStyleRowBandSize w:val="1"/>
      <w:tblStyleColBandSize w:val="1"/>
      <w:tblCellMar>
        <w:top w:w="0.0" w:type="dxa"/>
        <w:left w:w="115.0" w:type="dxa"/>
        <w:bottom w:w="0.0" w:type="dxa"/>
        <w:right w:w="115.0" w:type="dxa"/>
      </w:tblCellMar>
    </w:tblPr>
  </w:style>
  <w:style w:type="table" w:styleId="aa" w:customStyle="1">
    <w:basedOn w:val="TableNormal1"/>
    <w:tblPr>
      <w:tblStyleRowBandSize w:val="1"/>
      <w:tblStyleColBandSize w:val="1"/>
      <w:tblCellMar>
        <w:top w:w="0.0" w:type="dxa"/>
        <w:left w:w="115.0" w:type="dxa"/>
        <w:bottom w:w="0.0" w:type="dxa"/>
        <w:right w:w="115.0" w:type="dxa"/>
      </w:tblCellMar>
    </w:tblPr>
  </w:style>
  <w:style w:type="table" w:styleId="ab" w:customStyle="1">
    <w:basedOn w:val="TableNormal1"/>
    <w:tblPr>
      <w:tblStyleRowBandSize w:val="1"/>
      <w:tblStyleColBandSize w:val="1"/>
      <w:tblCellMar>
        <w:top w:w="0.0" w:type="dxa"/>
        <w:left w:w="115.0" w:type="dxa"/>
        <w:bottom w:w="0.0" w:type="dxa"/>
        <w:right w:w="115.0" w:type="dxa"/>
      </w:tblCellMar>
    </w:tblPr>
  </w:style>
  <w:style w:type="paragraph" w:styleId="ac">
    <w:name w:val="List Paragraph"/>
    <w:uiPriority w:val="34"/>
    <w:qFormat w:val="1"/>
    <w:rsid w:val="0011521F"/>
    <w:pPr>
      <w:ind w:left="720"/>
      <w:contextualSpacing w:val="1"/>
    </w:pPr>
  </w:style>
  <w:style w:type="character" w:styleId="ad">
    <w:name w:val="Hyperlink"/>
    <w:basedOn w:val="a0"/>
    <w:uiPriority w:val="99"/>
    <w:unhideWhenUsed w:val="1"/>
    <w:rsid w:val="005F690F"/>
    <w:rPr>
      <w:color w:val="0000ff" w:themeColor="hyperlink"/>
      <w:u w:val="single"/>
    </w:rPr>
  </w:style>
  <w:style w:type="table" w:styleId="ae" w:customStyle="1">
    <w:basedOn w:val="TableNormal1"/>
    <w:tblPr>
      <w:tblStyleRowBandSize w:val="1"/>
      <w:tblStyleColBandSize w:val="1"/>
      <w:tblCellMar>
        <w:top w:w="0.0" w:type="dxa"/>
        <w:left w:w="115.0" w:type="dxa"/>
        <w:bottom w:w="0.0" w:type="dxa"/>
        <w:right w:w="115.0" w:type="dxa"/>
      </w:tblCellMar>
    </w:tblPr>
  </w:style>
  <w:style w:type="table" w:styleId="af" w:customStyle="1">
    <w:basedOn w:val="TableNormal1"/>
    <w:tblPr>
      <w:tblStyleRowBandSize w:val="1"/>
      <w:tblStyleColBandSize w:val="1"/>
      <w:tblCellMar>
        <w:top w:w="0.0" w:type="dxa"/>
        <w:left w:w="115.0" w:type="dxa"/>
        <w:bottom w:w="0.0" w:type="dxa"/>
        <w:right w:w="115.0" w:type="dxa"/>
      </w:tblCellMar>
    </w:tblPr>
  </w:style>
  <w:style w:type="table" w:styleId="af0" w:customStyle="1">
    <w:basedOn w:val="TableNormal1"/>
    <w:tblPr>
      <w:tblStyleRowBandSize w:val="1"/>
      <w:tblStyleColBandSize w:val="1"/>
      <w:tblCellMar>
        <w:top w:w="0.0" w:type="dxa"/>
        <w:left w:w="115.0" w:type="dxa"/>
        <w:bottom w:w="0.0" w:type="dxa"/>
        <w:right w:w="115.0" w:type="dxa"/>
      </w:tblCellMar>
    </w:tblPr>
  </w:style>
  <w:style w:type="table" w:styleId="af1" w:customStyle="1">
    <w:basedOn w:val="TableNormal1"/>
    <w:tblPr>
      <w:tblStyleRowBandSize w:val="1"/>
      <w:tblStyleColBandSize w:val="1"/>
      <w:tblCellMar>
        <w:top w:w="0.0" w:type="dxa"/>
        <w:left w:w="115.0" w:type="dxa"/>
        <w:bottom w:w="0.0" w:type="dxa"/>
        <w:right w:w="115.0" w:type="dxa"/>
      </w:tblCellMar>
    </w:tblPr>
  </w:style>
  <w:style w:type="table" w:styleId="af2" w:customStyle="1">
    <w:basedOn w:val="TableNormal1"/>
    <w:tblPr>
      <w:tblStyleRowBandSize w:val="1"/>
      <w:tblStyleColBandSize w:val="1"/>
      <w:tblCellMar>
        <w:top w:w="0.0" w:type="dxa"/>
        <w:left w:w="0.0" w:type="dxa"/>
        <w:bottom w:w="0.0" w:type="dxa"/>
        <w:right w:w="0.0" w:type="dxa"/>
      </w:tblCellMar>
    </w:tblPr>
  </w:style>
  <w:style w:type="table" w:styleId="af3" w:customStyle="1">
    <w:basedOn w:val="TableNormal1"/>
    <w:tblPr>
      <w:tblStyleRowBandSize w:val="1"/>
      <w:tblStyleColBandSize w:val="1"/>
      <w:tblCellMar>
        <w:top w:w="0.0" w:type="dxa"/>
        <w:left w:w="115.0" w:type="dxa"/>
        <w:bottom w:w="0.0" w:type="dxa"/>
        <w:right w:w="115.0" w:type="dxa"/>
      </w:tblCellMar>
    </w:tblPr>
  </w:style>
  <w:style w:type="table" w:styleId="af4" w:customStyle="1">
    <w:basedOn w:val="TableNormal1"/>
    <w:tblPr>
      <w:tblStyleRowBandSize w:val="1"/>
      <w:tblStyleColBandSize w:val="1"/>
      <w:tblCellMar>
        <w:top w:w="0.0" w:type="dxa"/>
        <w:left w:w="115.0" w:type="dxa"/>
        <w:bottom w:w="0.0" w:type="dxa"/>
        <w:right w:w="115.0" w:type="dxa"/>
      </w:tblCellMar>
    </w:tblPr>
  </w:style>
  <w:style w:type="table" w:styleId="af5" w:customStyle="1">
    <w:basedOn w:val="TableNormal1"/>
    <w:tblPr>
      <w:tblStyleRowBandSize w:val="1"/>
      <w:tblStyleColBandSize w:val="1"/>
      <w:tblCellMar>
        <w:top w:w="0.0" w:type="dxa"/>
        <w:left w:w="115.0" w:type="dxa"/>
        <w:bottom w:w="0.0" w:type="dxa"/>
        <w:right w:w="115.0" w:type="dxa"/>
      </w:tblCellMar>
    </w:tblPr>
  </w:style>
  <w:style w:type="table" w:styleId="af6" w:customStyle="1">
    <w:basedOn w:val="TableNormal1"/>
    <w:tblPr>
      <w:tblStyleRowBandSize w:val="1"/>
      <w:tblStyleColBandSize w:val="1"/>
      <w:tblCellMar>
        <w:top w:w="0.0" w:type="dxa"/>
        <w:left w:w="115.0" w:type="dxa"/>
        <w:bottom w:w="0.0" w:type="dxa"/>
        <w:right w:w="115.0" w:type="dxa"/>
      </w:tblCellMar>
    </w:tblPr>
  </w:style>
  <w:style w:type="table" w:styleId="af7" w:customStyle="1">
    <w:basedOn w:val="TableNormal1"/>
    <w:tblPr>
      <w:tblStyleRowBandSize w:val="1"/>
      <w:tblStyleColBandSize w:val="1"/>
      <w:tblCellMar>
        <w:top w:w="0.0" w:type="dxa"/>
        <w:left w:w="115.0" w:type="dxa"/>
        <w:bottom w:w="0.0" w:type="dxa"/>
        <w:right w:w="115.0" w:type="dxa"/>
      </w:tblCellMar>
    </w:tblPr>
  </w:style>
  <w:style w:type="table" w:styleId="af9" w:customStyle="1">
    <w:basedOn w:val="TableNormal0"/>
    <w:tblPr>
      <w:tblStyleRowBandSize w:val="1"/>
      <w:tblStyleColBandSize w:val="1"/>
      <w:tblCellMar>
        <w:top w:w="0.0" w:type="dxa"/>
        <w:left w:w="115.0" w:type="dxa"/>
        <w:bottom w:w="0.0" w:type="dxa"/>
        <w:right w:w="115.0" w:type="dxa"/>
      </w:tblCellMar>
    </w:tblPr>
  </w:style>
  <w:style w:type="table" w:styleId="afa" w:customStyle="1">
    <w:basedOn w:val="TableNormal0"/>
    <w:tblPr>
      <w:tblStyleRowBandSize w:val="1"/>
      <w:tblStyleColBandSize w:val="1"/>
      <w:tblCellMar>
        <w:top w:w="0.0" w:type="dxa"/>
        <w:left w:w="115.0" w:type="dxa"/>
        <w:bottom w:w="0.0" w:type="dxa"/>
        <w:right w:w="115.0" w:type="dxa"/>
      </w:tblCellMar>
    </w:tblPr>
  </w:style>
  <w:style w:type="table" w:styleId="afb" w:customStyle="1">
    <w:basedOn w:val="TableNormal0"/>
    <w:tblPr>
      <w:tblStyleRowBandSize w:val="1"/>
      <w:tblStyleColBandSize w:val="1"/>
      <w:tblCellMar>
        <w:top w:w="0.0" w:type="dxa"/>
        <w:left w:w="115.0" w:type="dxa"/>
        <w:bottom w:w="0.0" w:type="dxa"/>
        <w:right w:w="115.0" w:type="dxa"/>
      </w:tblCellMar>
    </w:tblPr>
  </w:style>
  <w:style w:type="table" w:styleId="afc" w:customStyle="1">
    <w:basedOn w:val="TableNormal0"/>
    <w:tblPr>
      <w:tblStyleRowBandSize w:val="1"/>
      <w:tblStyleColBandSize w:val="1"/>
      <w:tblCellMar>
        <w:top w:w="0.0" w:type="dxa"/>
        <w:left w:w="115.0" w:type="dxa"/>
        <w:bottom w:w="0.0" w:type="dxa"/>
        <w:right w:w="115.0" w:type="dxa"/>
      </w:tblCellMar>
    </w:tblPr>
  </w:style>
  <w:style w:type="table" w:styleId="afd" w:customStyle="1">
    <w:basedOn w:val="TableNormal0"/>
    <w:tblPr>
      <w:tblStyleRowBandSize w:val="1"/>
      <w:tblStyleColBandSize w:val="1"/>
      <w:tblCellMar>
        <w:top w:w="0.0" w:type="dxa"/>
        <w:left w:w="115.0" w:type="dxa"/>
        <w:bottom w:w="0.0" w:type="dxa"/>
        <w:right w:w="115.0" w:type="dxa"/>
      </w:tblCellMar>
    </w:tblPr>
  </w:style>
  <w:style w:type="table" w:styleId="afe" w:customStyle="1">
    <w:basedOn w:val="TableNormal0"/>
    <w:tblPr>
      <w:tblStyleRowBandSize w:val="1"/>
      <w:tblStyleColBandSize w:val="1"/>
      <w:tblCellMar>
        <w:top w:w="0.0" w:type="dxa"/>
        <w:left w:w="115.0" w:type="dxa"/>
        <w:bottom w:w="0.0" w:type="dxa"/>
        <w:right w:w="115.0" w:type="dxa"/>
      </w:tblCellMar>
    </w:tblPr>
  </w:style>
  <w:style w:type="table" w:styleId="aff" w:customStyle="1">
    <w:basedOn w:val="TableNormal0"/>
    <w:tblPr>
      <w:tblStyleRowBandSize w:val="1"/>
      <w:tblStyleColBandSize w:val="1"/>
      <w:tblCellMar>
        <w:top w:w="0.0" w:type="dxa"/>
        <w:left w:w="115.0" w:type="dxa"/>
        <w:bottom w:w="0.0" w:type="dxa"/>
        <w:right w:w="115.0" w:type="dxa"/>
      </w:tblCellMar>
    </w:tblPr>
  </w:style>
  <w:style w:type="table" w:styleId="aff0" w:customStyle="1">
    <w:basedOn w:val="TableNormal0"/>
    <w:tblPr>
      <w:tblStyleRowBandSize w:val="1"/>
      <w:tblStyleColBandSize w:val="1"/>
      <w:tblCellMar>
        <w:top w:w="0.0" w:type="dxa"/>
        <w:left w:w="115.0" w:type="dxa"/>
        <w:bottom w:w="0.0" w:type="dxa"/>
        <w:right w:w="115.0" w:type="dxa"/>
      </w:tblCellMar>
    </w:tblPr>
  </w:style>
  <w:style w:type="table" w:styleId="aff1" w:customStyle="1">
    <w:basedOn w:val="TableNormal0"/>
    <w:tblPr>
      <w:tblStyleRowBandSize w:val="1"/>
      <w:tblStyleColBandSize w:val="1"/>
      <w:tblCellMar>
        <w:top w:w="0.0" w:type="dxa"/>
        <w:left w:w="0.0" w:type="dxa"/>
        <w:bottom w:w="0.0" w:type="dxa"/>
        <w:right w:w="0.0" w:type="dxa"/>
      </w:tblCellMar>
    </w:tblPr>
  </w:style>
  <w:style w:type="table" w:styleId="aff2" w:customStyle="1">
    <w:basedOn w:val="TableNormal0"/>
    <w:tblPr>
      <w:tblStyleRowBandSize w:val="1"/>
      <w:tblStyleColBandSize w:val="1"/>
      <w:tblCellMar>
        <w:top w:w="0.0" w:type="dxa"/>
        <w:left w:w="115.0" w:type="dxa"/>
        <w:bottom w:w="0.0" w:type="dxa"/>
        <w:right w:w="115.0" w:type="dxa"/>
      </w:tblCellMar>
    </w:tblPr>
  </w:style>
  <w:style w:type="table" w:styleId="aff3" w:customStyle="1">
    <w:basedOn w:val="TableNormal0"/>
    <w:tblPr>
      <w:tblStyleRowBandSize w:val="1"/>
      <w:tblStyleColBandSize w:val="1"/>
      <w:tblCellMar>
        <w:top w:w="0.0" w:type="dxa"/>
        <w:left w:w="115.0" w:type="dxa"/>
        <w:bottom w:w="0.0" w:type="dxa"/>
        <w:right w:w="115.0" w:type="dxa"/>
      </w:tblCellMar>
    </w:tblPr>
  </w:style>
  <w:style w:type="table" w:styleId="aff4" w:customStyle="1">
    <w:basedOn w:val="TableNormal0"/>
    <w:tblPr>
      <w:tblStyleRowBandSize w:val="1"/>
      <w:tblStyleColBandSize w:val="1"/>
      <w:tblCellMar>
        <w:top w:w="0.0" w:type="dxa"/>
        <w:left w:w="115.0" w:type="dxa"/>
        <w:bottom w:w="0.0" w:type="dxa"/>
        <w:right w:w="115.0" w:type="dxa"/>
      </w:tblCellMar>
    </w:tblPr>
  </w:style>
  <w:style w:type="table" w:styleId="aff5" w:customStyle="1">
    <w:basedOn w:val="TableNormal0"/>
    <w:tblPr>
      <w:tblStyleRowBandSize w:val="1"/>
      <w:tblStyleColBandSize w:val="1"/>
      <w:tblCellMar>
        <w:top w:w="0.0" w:type="dxa"/>
        <w:left w:w="115.0" w:type="dxa"/>
        <w:bottom w:w="0.0" w:type="dxa"/>
        <w:right w:w="115.0" w:type="dxa"/>
      </w:tblCellMar>
    </w:tblPr>
  </w:style>
  <w:style w:type="table" w:styleId="aff6" w:customStyle="1">
    <w:basedOn w:val="TableNormal0"/>
    <w:tblPr>
      <w:tblStyleRowBandSize w:val="1"/>
      <w:tblStyleColBandSize w:val="1"/>
      <w:tblCellMar>
        <w:top w:w="0.0" w:type="dxa"/>
        <w:left w:w="115.0" w:type="dxa"/>
        <w:bottom w:w="0.0" w:type="dxa"/>
        <w:right w:w="115.0" w:type="dxa"/>
      </w:tblCellMar>
    </w:tblPr>
  </w:style>
  <w:style w:type="table" w:styleId="aff7" w:customStyle="1">
    <w:basedOn w:val="TableNormal0"/>
    <w:tblPr>
      <w:tblStyleRowBandSize w:val="1"/>
      <w:tblStyleColBandSize w:val="1"/>
      <w:tblCellMar>
        <w:top w:w="0.0" w:type="dxa"/>
        <w:left w:w="115.0" w:type="dxa"/>
        <w:bottom w:w="0.0" w:type="dxa"/>
        <w:right w:w="115.0" w:type="dxa"/>
      </w:tblCellMar>
    </w:tblPr>
  </w:style>
  <w:style w:type="table" w:styleId="aff8" w:customStyle="1">
    <w:basedOn w:val="TableNormal0"/>
    <w:tblPr>
      <w:tblStyleRowBandSize w:val="1"/>
      <w:tblStyleColBandSize w:val="1"/>
      <w:tblCellMar>
        <w:top w:w="0.0" w:type="dxa"/>
        <w:left w:w="115.0" w:type="dxa"/>
        <w:bottom w:w="0.0" w:type="dxa"/>
        <w:right w:w="115.0" w:type="dxa"/>
      </w:tblCellMar>
    </w:tblPr>
  </w:style>
  <w:style w:type="table" w:styleId="aff9" w:customStyle="1">
    <w:basedOn w:val="TableNormal0"/>
    <w:tblPr>
      <w:tblStyleRowBandSize w:val="1"/>
      <w:tblStyleColBandSize w:val="1"/>
      <w:tblCellMar>
        <w:top w:w="0.0" w:type="dxa"/>
        <w:left w:w="115.0" w:type="dxa"/>
        <w:bottom w:w="0.0" w:type="dxa"/>
        <w:right w:w="115.0" w:type="dxa"/>
      </w:tblCellMar>
    </w:tblPr>
  </w:style>
  <w:style w:type="table" w:styleId="affa" w:customStyle="1">
    <w:basedOn w:val="TableNormal0"/>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ast-sos.org/documents-and-reports/" TargetMode="External"/><Relationship Id="rId9" Type="http://schemas.openxmlformats.org/officeDocument/2006/relationships/hyperlink" Target="https://east-sos.org/documents-and-repor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ast-sos.org/documents-and-reports/" TargetMode="External"/><Relationship Id="rId8" Type="http://schemas.openxmlformats.org/officeDocument/2006/relationships/hyperlink" Target="https://east-sos.org/documents-and-repor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4dol1Acwj4qEfIVBjArCx8tv1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50c3Q1OXJhYmNzaGgyDmguZDNuaDdtM2xrYW8yMg5oLmJjZHo1Z3g4aTVoeTIOaC4ycWVibjFndWZzZ3gyDmguOWE0azBsNm41bm8xMg5oLmJxanNrbjY4eDl6cjgAciExYmZDcVg0ZGhfa0RfbnRyMkJOUVF6aXR2dWpqNTVBS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2026-09-02T14:03:00Z</dcterms:created>
  <dc:creator>User</dc:creator>
</cp:coreProperties>
</file>