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line="276" w:lineRule="auto"/>
        <w:ind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Юридичний аналіз постанови Кабінету Міністрів України </w:t>
        <w:br w:type="textWrapping"/>
        <w:t xml:space="preserve">від 15 липня 2026 року № 953</w:t>
      </w:r>
    </w:p>
    <w:p w:rsidR="00000000" w:rsidDel="00000000" w:rsidP="00000000" w:rsidRDefault="00000000" w:rsidRPr="00000000" w14:paraId="00000002">
      <w:pPr>
        <w:keepNext w:val="1"/>
        <w:spacing w:line="276"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Постановою Кабінету Міністрів України (далі – КМУ) від 15 липня 2026 року № 953 (далі – Постанова) внесено зміни до Порядку провадження органами опіки та піклування діяльності, пов'язаної із захистом прав дитини, затвердженого постановою КМУ № 866 від 24 вересня 2008 року, а також до Порядку створення та діяльності сім'ї патронатного вихователя, затвердженого постановою КМУ № 893 від 20 серпня 2021 року. </w:t>
      </w:r>
      <w:r w:rsidDel="00000000" w:rsidR="00000000" w:rsidRPr="00000000">
        <w:rPr>
          <w:rFonts w:ascii="Times New Roman" w:cs="Times New Roman" w:eastAsia="Times New Roman" w:hAnsi="Times New Roman"/>
          <w:b w:val="1"/>
          <w:bCs w:val="1"/>
          <w:sz w:val="28"/>
          <w:szCs w:val="28"/>
          <w:rtl w:val="0"/>
        </w:rPr>
        <w:t xml:space="preserve">Основною новелою документа є запровадження комплексного механізму примусової евакуації дітей із територій активних та можливих бойових дій у випадках, коли батьки або інші законні представники відмовляються супроводжувати дитину під час евакуації. </w:t>
      </w:r>
    </w:p>
    <w:p w:rsidR="00000000" w:rsidDel="00000000" w:rsidP="00000000" w:rsidRDefault="00000000" w:rsidRPr="00000000" w14:paraId="00000003">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ухвалення Постанови можна оцінити позитивно, оскільки вона усуває тривалу нормативну невизначеність щодо алгоритму дій державних органів у випадках, коли є реальна загроза життю та здоров'ю дітей, </w:t>
      </w:r>
      <w:r w:rsidDel="00000000" w:rsidR="00000000" w:rsidRPr="00000000">
        <w:rPr>
          <w:rFonts w:ascii="Times New Roman" w:cs="Times New Roman" w:eastAsia="Times New Roman" w:hAnsi="Times New Roman"/>
          <w:b w:val="1"/>
          <w:bCs w:val="1"/>
          <w:sz w:val="28"/>
          <w:szCs w:val="28"/>
          <w:u w:val="single"/>
          <w:rtl w:val="0"/>
        </w:rPr>
        <w:t xml:space="preserve">однак деякі положення Постанови викликають суттєві питання щодо дотримання принципу найкращих інтересів дитини, права на сімейне життя та належних процесуальних гарантій.</w:t>
      </w:r>
      <w:r w:rsidDel="00000000" w:rsidR="00000000" w:rsidRPr="00000000">
        <w:rPr>
          <w:rtl w:val="0"/>
        </w:rPr>
      </w:r>
    </w:p>
    <w:p w:rsidR="00000000" w:rsidDel="00000000" w:rsidP="00000000" w:rsidRDefault="00000000" w:rsidRPr="00000000" w14:paraId="00000004">
      <w:pPr>
        <w:keepNext w:val="1"/>
        <w:spacing w:line="276" w:lineRule="auto"/>
        <w:ind w:firstLine="708.661417322834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Усунення нормативної прогалини</w:t>
      </w:r>
    </w:p>
    <w:p w:rsidR="00000000" w:rsidDel="00000000" w:rsidP="00000000" w:rsidRDefault="00000000" w:rsidRPr="00000000" w14:paraId="00000005">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прийняття Постанови українське законодавство не містило чіткого механізму дій у випадках, коли батьки відмовлялися евакуювати дитину із небезпечної території. На практиці це призводило до неоднакового застосування законодавства органами опіки, Національною поліцією, військовими адміністраціями та гуманітарними організаціями.</w:t>
      </w:r>
    </w:p>
    <w:p w:rsidR="00000000" w:rsidDel="00000000" w:rsidP="00000000" w:rsidRDefault="00000000" w:rsidRPr="00000000" w14:paraId="00000006">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Постанова фактично формує повний адміністративний алгоритм евакуації: визначає суб'єктів, відповідальних за її проведення, порядок передачі дитини, перелік документів, строки інформування відповідних органів, порядок тимчасового влаштування та подальшого повернення дитини батькам або законним представникам. Такий підхід сприяє більшій правовій визначеності та передбачуваності застосування законодавства. </w:t>
      </w:r>
    </w:p>
    <w:p w:rsidR="00000000" w:rsidDel="00000000" w:rsidP="00000000" w:rsidRDefault="00000000" w:rsidRPr="00000000" w14:paraId="00000007">
      <w:pPr>
        <w:keepNext w:val="1"/>
        <w:spacing w:line="276" w:lineRule="auto"/>
        <w:ind w:firstLine="708.661417322834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Посилення гарантій документування евакуації</w:t>
      </w:r>
    </w:p>
    <w:p w:rsidR="00000000" w:rsidDel="00000000" w:rsidP="00000000" w:rsidRDefault="00000000" w:rsidRPr="00000000" w14:paraId="00000008">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новелою Постанови є запровадження обов'язкового документування всіх етапів примусової евакуації. Зокрема передбачено обов'язкову відеофіксацію відмови батьків або законних представників супроводжувати дитину, складання спеціального акта про примусову евакуацію, передачу інформації до Єдиної інформаційно-аналітичної системи «Діти» та збереження відеозапису в особовій справі дитини. </w:t>
      </w:r>
    </w:p>
    <w:p w:rsidR="00000000" w:rsidDel="00000000" w:rsidP="00000000" w:rsidRDefault="00000000" w:rsidRPr="00000000" w14:paraId="00000009">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Такі механізми істотно підвищують рівень підзвітності державних органів та створюють додаткові гарантії для подальшої перевірки законності ухвалених рішень, зокрема під час судового контролю.</w:t>
      </w:r>
    </w:p>
    <w:p w:rsidR="00000000" w:rsidDel="00000000" w:rsidP="00000000" w:rsidRDefault="00000000" w:rsidRPr="00000000" w14:paraId="0000000A">
      <w:pPr>
        <w:keepNext w:val="1"/>
        <w:spacing w:line="276" w:lineRule="auto"/>
        <w:ind w:firstLine="708.661417322834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Пріоритет сімейних форм влаштування</w:t>
      </w:r>
    </w:p>
    <w:p w:rsidR="00000000" w:rsidDel="00000000" w:rsidP="00000000" w:rsidRDefault="00000000" w:rsidRPr="00000000" w14:paraId="0000000B">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Позитивною рисою Постанови є встановлення чіткої послідовності тимчасового влаштування евакуйованої дитини. Передусім передбачається передача другому з батьків або іншому законному представнику, який перебуває у безпечному місці, а за браком такої можливості – родичам, знайомим, сім'ї патронатного вихователя, прийомній сім'ї чи дитячому будинку сімейного типу. Лише за відсутності альтернатив допускається влаштування до закладів соціального захисту дітей. </w:t>
      </w:r>
    </w:p>
    <w:p w:rsidR="00000000" w:rsidDel="00000000" w:rsidP="00000000" w:rsidRDefault="00000000" w:rsidRPr="00000000" w14:paraId="0000000C">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Такий підхід відповідає статтям 3 та 20 Конвенції ООН про права дитини, які визначають пріоритет сімейного виховання та зобов'язують державу максимально уникати інституційного догляду.</w:t>
      </w:r>
    </w:p>
    <w:p w:rsidR="00000000" w:rsidDel="00000000" w:rsidP="00000000" w:rsidRDefault="00000000" w:rsidRPr="00000000" w14:paraId="0000000D">
      <w:pPr>
        <w:keepNext w:val="1"/>
        <w:spacing w:line="276" w:lineRule="auto"/>
        <w:ind w:firstLine="708.661417322834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Інформування батьків</w:t>
      </w:r>
    </w:p>
    <w:p w:rsidR="00000000" w:rsidDel="00000000" w:rsidP="00000000" w:rsidRDefault="00000000" w:rsidRPr="00000000" w14:paraId="0000000E">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Постанова також запроваджує інформаційну пам'ятку, яка має вручатися законним представникам у разі проведення примусової евакуації. Вона містить інформацію про місце тимчасового перебування дитини, контактні дані відповідальних органів, гарячих ліній та роз'яснення подальших процедур. </w:t>
      </w:r>
    </w:p>
    <w:p w:rsidR="00000000" w:rsidDel="00000000" w:rsidP="00000000" w:rsidRDefault="00000000" w:rsidRPr="00000000" w14:paraId="0000000F">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Запровадження інформаційної пам'ятки є позитивною новелою, оскільки забезпечує стандартизований підхід до інформування законних представників про подальшу процедуру та місце тимчасового перебування дитини. </w:t>
      </w:r>
    </w:p>
    <w:p w:rsidR="00000000" w:rsidDel="00000000" w:rsidP="00000000" w:rsidRDefault="00000000" w:rsidRPr="00000000" w14:paraId="00000010">
      <w:pPr>
        <w:keepNext w:val="1"/>
        <w:spacing w:line="276" w:lineRule="auto"/>
        <w:ind w:firstLine="708.661417322834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Брак</w:t>
      </w:r>
      <w:r w:rsidDel="00000000" w:rsidR="00000000" w:rsidRPr="00000000">
        <w:rPr>
          <w:rFonts w:ascii="Times New Roman" w:cs="Times New Roman" w:eastAsia="Times New Roman" w:hAnsi="Times New Roman"/>
          <w:b w:val="1"/>
          <w:bCs w:val="1"/>
          <w:sz w:val="28"/>
          <w:szCs w:val="28"/>
          <w:rtl w:val="0"/>
        </w:rPr>
        <w:t xml:space="preserve"> чітких критеріїв встановлення відмови</w:t>
      </w:r>
    </w:p>
    <w:p w:rsidR="00000000" w:rsidDel="00000000" w:rsidP="00000000" w:rsidRDefault="00000000" w:rsidRPr="00000000" w14:paraId="00000011">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Водночас Постанова містить низку положень, які можуть створювати ризики для дотримання прав людини</w:t>
      </w:r>
      <w:r w:rsidDel="00000000" w:rsidR="00000000" w:rsidRPr="00000000">
        <w:rPr>
          <w:rFonts w:ascii="Times New Roman" w:cs="Times New Roman" w:eastAsia="Times New Roman" w:hAnsi="Times New Roman"/>
          <w:sz w:val="28"/>
          <w:szCs w:val="28"/>
          <w:rtl w:val="0"/>
        </w:rPr>
        <w:t xml:space="preserve">. Насамперед вона не визначає, що саме</w:t>
      </w:r>
      <w:r w:rsidDel="00000000" w:rsidR="00000000" w:rsidRPr="00000000">
        <w:rPr>
          <w:rFonts w:ascii="Times New Roman" w:cs="Times New Roman" w:eastAsia="Times New Roman" w:hAnsi="Times New Roman"/>
          <w:sz w:val="28"/>
          <w:szCs w:val="28"/>
          <w:u w:val="single"/>
          <w:rtl w:val="0"/>
        </w:rPr>
        <w:t xml:space="preserve"> вважається відмовою батьків від супроводу дитини</w:t>
      </w:r>
      <w:r w:rsidDel="00000000" w:rsidR="00000000" w:rsidRPr="00000000">
        <w:rPr>
          <w:rFonts w:ascii="Times New Roman" w:cs="Times New Roman" w:eastAsia="Times New Roman" w:hAnsi="Times New Roman"/>
          <w:sz w:val="28"/>
          <w:szCs w:val="28"/>
          <w:rtl w:val="0"/>
        </w:rPr>
        <w:t xml:space="preserve">. Документ </w:t>
      </w:r>
      <w:r w:rsidDel="00000000" w:rsidR="00000000" w:rsidRPr="00000000">
        <w:rPr>
          <w:rFonts w:ascii="Times New Roman" w:cs="Times New Roman" w:eastAsia="Times New Roman" w:hAnsi="Times New Roman"/>
          <w:sz w:val="28"/>
          <w:szCs w:val="28"/>
          <w:u w:val="single"/>
          <w:rtl w:val="0"/>
        </w:rPr>
        <w:t xml:space="preserve">не встановлює критеріїв оцінки такої відмови, не враховує ситуації, коли батьки фізично не можуть евакуюватися через стан здоров'я, необхідність догляду за іншими членами сім'ї або інші об'єктивні причини</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браком чітких критеріїв є</w:t>
      </w:r>
      <w:r w:rsidDel="00000000" w:rsidR="00000000" w:rsidRPr="00000000">
        <w:rPr>
          <w:rFonts w:ascii="Times New Roman" w:cs="Times New Roman" w:eastAsia="Times New Roman" w:hAnsi="Times New Roman"/>
          <w:b w:val="1"/>
          <w:bCs w:val="1"/>
          <w:color w:val="ff0000"/>
          <w:sz w:val="28"/>
          <w:szCs w:val="28"/>
          <w:rtl w:val="0"/>
        </w:rPr>
        <w:t xml:space="preserve"> ризик надмірної дискреції посадових осіб</w:t>
      </w:r>
      <w:r w:rsidDel="00000000" w:rsidR="00000000" w:rsidRPr="00000000">
        <w:rPr>
          <w:rFonts w:ascii="Times New Roman" w:cs="Times New Roman" w:eastAsia="Times New Roman" w:hAnsi="Times New Roman"/>
          <w:sz w:val="28"/>
          <w:szCs w:val="28"/>
          <w:rtl w:val="0"/>
        </w:rPr>
        <w:t xml:space="preserve">, що може призводити до неоднакового застосування законодавства.</w:t>
      </w:r>
    </w:p>
    <w:p w:rsidR="00000000" w:rsidDel="00000000" w:rsidP="00000000" w:rsidRDefault="00000000" w:rsidRPr="00000000" w14:paraId="00000013">
      <w:pPr>
        <w:keepNext w:val="1"/>
        <w:spacing w:line="276"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Брак</w:t>
      </w:r>
      <w:r w:rsidDel="00000000" w:rsidR="00000000" w:rsidRPr="00000000">
        <w:rPr>
          <w:rFonts w:ascii="Times New Roman" w:cs="Times New Roman" w:eastAsia="Times New Roman" w:hAnsi="Times New Roman"/>
          <w:b w:val="1"/>
          <w:bCs w:val="1"/>
          <w:sz w:val="28"/>
          <w:szCs w:val="28"/>
          <w:rtl w:val="0"/>
        </w:rPr>
        <w:t xml:space="preserve"> процедури врахування думки дитини</w:t>
      </w:r>
    </w:p>
    <w:p w:rsidR="00000000" w:rsidDel="00000000" w:rsidP="00000000" w:rsidRDefault="00000000" w:rsidRPr="00000000" w14:paraId="00000014">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Постанова також не містить положень щодо обов'язкового врахування думки самої дитини. Водночас стаття 12 Конвенції ООН про права дитини гарантує кожній дитині, здатній сформувати власні погляди, право бути вислуханою в усіх питаннях, що її стосуються.</w:t>
      </w:r>
    </w:p>
    <w:p w:rsidR="00000000" w:rsidDel="00000000" w:rsidP="00000000" w:rsidRDefault="00000000" w:rsidRPr="00000000" w14:paraId="00000015">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 актуально це у випадку дітей старшого віку, які можуть усвідомлено висловити власну позицію щодо евакуації, місця подальшого проживання чи бажання залишатися разом із певними членами сім'ї. Брак відповідної процедури є суттєвим недоліком нормативного регулювання.</w:t>
      </w:r>
    </w:p>
    <w:p w:rsidR="00000000" w:rsidDel="00000000" w:rsidP="00000000" w:rsidRDefault="00000000" w:rsidRPr="00000000" w14:paraId="00000016">
      <w:pPr>
        <w:keepNext w:val="1"/>
        <w:spacing w:line="276"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Недостатність процесуальних гарантій</w:t>
      </w:r>
    </w:p>
    <w:p w:rsidR="00000000" w:rsidDel="00000000" w:rsidP="00000000" w:rsidRDefault="00000000" w:rsidRPr="00000000" w14:paraId="00000017">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Постанова детально регламентує алгоритм дій органів опіки та піклування, Національної поліції та інших залучених суб'єктів, однак майже не визначає процесуальних гарантій, які мають забезпечувати індивідуальну оцінку обставин кожної справи. Зокрема, не врегульовано порядок документування обставин, що могли об'єктивно перешкодити батькам супроводжувати дитину, а також не визначено випадки, коли до оцінки ситуації доцільно залучати психолога чи інших профільних фахівців. Враховуючи, що рішення про примусову евакуацію є істотним втручанням у право на сімейне життя, доцільним видається посилення процесуальних гарантій, спрямованих на забезпечення всебічної оцінки конкретної життєвої ситуації </w:t>
      </w:r>
      <w:r w:rsidDel="00000000" w:rsidR="00000000" w:rsidRPr="00000000">
        <w:rPr>
          <w:rtl w:val="0"/>
        </w:rPr>
      </w:r>
    </w:p>
    <w:p w:rsidR="00000000" w:rsidDel="00000000" w:rsidP="00000000" w:rsidRDefault="00000000" w:rsidRPr="00000000" w14:paraId="00000018">
      <w:pPr>
        <w:keepNext w:val="1"/>
        <w:spacing w:line="276"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Автоматичне застосування статті 170 Сімейного кодексу України</w:t>
      </w:r>
    </w:p>
    <w:p w:rsidR="00000000" w:rsidDel="00000000" w:rsidP="00000000" w:rsidRDefault="00000000" w:rsidRPr="00000000" w14:paraId="00000019">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Окрему увагу привертає положення, відповідно до якого після прибуття дитини до закладу тимчасового розміщення орган опіки та піклування вживає заходів щодо її відібрання без позбавлення батьківських прав відповідно до статті 170 Сімейного кодексу України. </w:t>
      </w:r>
    </w:p>
    <w:p w:rsidR="00000000" w:rsidDel="00000000" w:rsidP="00000000" w:rsidRDefault="00000000" w:rsidRPr="00000000" w14:paraId="0000001A">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сама стаття 170 Сімейного кодексу передбачає індивідуальну оцінку наявності безпосередньої загрози життю чи здоров'ю дитини. У Постанові ж така оцінка фактично презюмується самим фактом проведення примусової евакуації. Це може створювати ризики автоматичного застосування механізму відібрання дитини без достатнього індивідуального аналізу конкретних обставин справи.</w:t>
      </w:r>
    </w:p>
    <w:p w:rsidR="00000000" w:rsidDel="00000000" w:rsidP="00000000" w:rsidRDefault="00000000" w:rsidRPr="00000000" w14:paraId="0000001B">
      <w:pPr>
        <w:keepNext w:val="1"/>
        <w:spacing w:line="276"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Невизначеність поняття територій можливих бойових дій</w:t>
      </w:r>
    </w:p>
    <w:p w:rsidR="00000000" w:rsidDel="00000000" w:rsidP="00000000" w:rsidRDefault="00000000" w:rsidRPr="00000000" w14:paraId="0000001C">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Постанова поширює механізм примусової евакуації не лише на території активних, а й можливих бойових дій. </w:t>
      </w:r>
    </w:p>
    <w:p w:rsidR="00000000" w:rsidDel="00000000" w:rsidP="00000000" w:rsidRDefault="00000000" w:rsidRPr="00000000" w14:paraId="0000001D">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перелік таких територій є динамічним і формується окремим нормативним актом, виникає питання щодо достатньої передбачуваності застосування примусових заходів. З огляду на суттєве втручання у право на сімейне життя рішення про евакуацію повинні базуватися не лише на формальному включенні території до відповідного переліку, а й на належній оцінці реального рівня небезпеки для конкретної дитини.</w:t>
      </w:r>
    </w:p>
    <w:p w:rsidR="00000000" w:rsidDel="00000000" w:rsidP="00000000" w:rsidRDefault="00000000" w:rsidRPr="00000000" w14:paraId="0000001E">
      <w:pPr>
        <w:keepNext w:val="1"/>
        <w:spacing w:line="276" w:lineRule="auto"/>
        <w:ind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Висновки</w:t>
      </w:r>
    </w:p>
    <w:p w:rsidR="00000000" w:rsidDel="00000000" w:rsidP="00000000" w:rsidRDefault="00000000" w:rsidRPr="00000000" w14:paraId="0000001F">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Постанова Кабінету Міністрів України № 953 є важливим кроком у вдосконаленні державної політики захисту дітей в умовах збройної агресії, оскільки вперше комплексно врегульовує процедуру примусової евакуації дітей без супроводу батьків. Документ запроваджує чіткий алгоритм взаємодії органів влади, посилює документування відповідних процедур та закріплює пріоритет сімейних форм тимчасового влаштування дітей.</w:t>
      </w:r>
    </w:p>
    <w:p w:rsidR="00000000" w:rsidDel="00000000" w:rsidP="00000000" w:rsidRDefault="00000000" w:rsidRPr="00000000" w14:paraId="00000020">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w:t>
      </w:r>
      <w:r w:rsidDel="00000000" w:rsidR="00000000" w:rsidRPr="00000000">
        <w:rPr>
          <w:rFonts w:ascii="Times New Roman" w:cs="Times New Roman" w:eastAsia="Times New Roman" w:hAnsi="Times New Roman"/>
          <w:sz w:val="28"/>
          <w:szCs w:val="28"/>
          <w:rtl w:val="0"/>
        </w:rPr>
        <w:t xml:space="preserve"> деякі положення Постанови </w:t>
      </w:r>
      <w:r w:rsidDel="00000000" w:rsidR="00000000" w:rsidRPr="00000000">
        <w:rPr>
          <w:rFonts w:ascii="Times New Roman" w:cs="Times New Roman" w:eastAsia="Times New Roman" w:hAnsi="Times New Roman"/>
          <w:b w:val="1"/>
          <w:bCs w:val="1"/>
          <w:sz w:val="28"/>
          <w:szCs w:val="28"/>
          <w:rtl w:val="0"/>
        </w:rPr>
        <w:t xml:space="preserve">потребують подальшого вдосконалення для забезпечення належного балансу між необхідністю оперативного захисту життя та здоров’я дітей і дотриманням права на сімейне життя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Насамперед це стосується браку чітких критеріїв визначення відмови батьків від супроводу дитини, недостатньої урегульованості процесуальних гарантій під час прийняття рішень про примусову евакуацію, ризиків автоматизованого застосування статті 170 Сімейного кодексу України, а також недостатньої визначеності щодо застосування механізму евакуації на територіях можливих бойових дій.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21">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Саме ці питання можуть стати предметом подальшої адвокаційної роботи та експертного діалогу з органами державної влади щодо вдосконалення нормативного регулювання.</w:t>
      </w:r>
    </w:p>
    <w:p w:rsidR="00000000" w:rsidDel="00000000" w:rsidP="00000000" w:rsidRDefault="00000000" w:rsidRPr="00000000" w14:paraId="00000022">
      <w:pPr>
        <w:keepNext w:val="1"/>
        <w:spacing w:line="276" w:lineRule="auto"/>
        <w:ind w:firstLine="708.6614173228347"/>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uk"/>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Times New Roman" w:cs="Times New Roman" w:eastAsia="Times New Roman" w:hAnsi="Times New Roman"/>
      <w:color w:val="000000"/>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WHDGFl5ocl9Vx2V9VFPRb6emkA==">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