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ПОЗИЦІЯ</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щодо забезпечення державної політики стосовно осіб, постраждалих внаслідок збройної агресії проти України, в умовах оновлення Уряду</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Після формування нового складу Кабінету Міністрів України було утворено Міністерство у справах громад, територій та внутрішньо переміщених осіб України, до повноважень якого віднесено формування та координацію реалізації державної політики з питань внутрішнього переміщення.</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Благодійний фонд «Схід SOS» наголошує, що подальша реалізація державної політики щодо внутрішньо переміщених осіб має забезпечувати безперервність уже започаткованих реформ, збереження напрацьованих механізмів та послідовний розвиток державної політики на основі прав людини.</w:t>
      </w:r>
    </w:p>
    <w:p w:rsidR="00000000" w:rsidDel="00000000" w:rsidP="00000000" w:rsidRDefault="00000000" w:rsidRPr="00000000" w14:paraId="00000008">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Водночас оновлення інституційної моделі знову актуалізує стратегічне питання про належне державне забезпечення політики щодо всіх осіб, постраждалих внаслідок збройної агресії проти України.</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Варто зазначити, що до цієї категорії належать не лише понад 4,6 млн внутрішньо переміщених осіб. Це також близько 5,6 млн українців, які перебувають за кордоном через війну</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жителі прифронтових, тимчасово окупованих і деокупованих територій України; особи, чиє житло пошкоджено, зруйновано або залишається недоступним; цивільні полонені, депортовані особи, зокрема діти, та інші категорії громадян, права яких були порушені внаслідок збройної агресії Російської Федерації. Хоча ці люди мають різні правові статуси й потреби, усіх їх об'єднує необхідність відновлення порушених прав, що й має становити основу державної політики.</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Вважаємо за необхідне наголосити, що державна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політика щодо осіб, постраждалих внаслідок збройної агресії проти України є наскрізною та міжсекторальною. Вона не може бути додатковим напрямом діяльності відомства з іншим профільним мандатом. Така політика потребує єдиного уповноваженого суб'єкта на рівні Кабінету Міністрів України, відповідального за її формування, координацію та оцінку результатів. У стратегічній перспективі таким суб'єктом має стати окреме профільне міністерство.</w:t>
      </w:r>
    </w:p>
    <w:p w:rsidR="00000000" w:rsidDel="00000000" w:rsidP="00000000" w:rsidRDefault="00000000" w:rsidRPr="00000000" w14:paraId="0000000E">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Така політика, за своїм змістом охоплює питання житла, компенсацій, захисту права власності, документування юридичних фактів, доступу до освіти та охорони здоров'я, відновлення економіки деокупованих територій, перехідного правосуддя, реінтеграції тимчасово окупованих територій та доступу до правосуддя. Саме тому в довгостроковій перспективі така політика потребує окремого міжсекторального інституційного забезпечення.</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із тим сьогодні першочерговим завданням є забезпечення безперервності вже започаткованої державної політики. Після передачі повноважень щодо формування державної політики з питань внутрішнього переміщення Міністерству соціальної політики, сім'ї та єдності України за відносно короткий період уже вдалося забезпечити ухвалення Стратегії державної політики щодо внутрішнього переміщення на період до 2030 року, затвердження операційного плану її реалізації, запуск Координаційної ради з питань внутрішньо переміщених осіб, Платформи підтримки повернення та реінтеграції українців «Додому», а також суттєво посилити взаємодію з радами ВПО й органами місцевого самоврядування.</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Вважаємо принципово важливим, щоб новостворене Міністерство у справах громад, територій та внутрішньо переміщених осіб України забезпечило продовження реалізації цих напрацювань, їхню інституційну спадковість та подальший розвиток без втрати темпу впроваджених змін.</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Формування окремої профільної інституції доцільно розглядати як наступний етап розвитку державної політики після завершення поточного етапу її інституційного становлення. У складі Кабінету Міністрів України має бути визначений єдиний уповноважений суб’єкт, відповідальний за формування та реалізацію державної політики у сфері захисту та підтримки всіх осіб, постраждалих внаслідок збройної агресії проти України. З огляду на наскрізний характер цієї політики, у стратегічній перспективі таким суб’єктом має стати окреме профільне міністерство, яке формує рамкову політику щодо постраждалих, координує галузеві міністерства через міжвідомчий механізм на рівні Кабінету Міністрів України, відповідає за результат політики в цілому та представляє цю проблематику як всередині держави, так і у відносинах з міжнародними партнерами. Водночас створення такої інституції має здійснюватися еволюційно, із забезпеченням безперервності державної політики, збереженням вже діючих механізмів і недопущенням переривання підтримки осіб, які постраждали внаслідок збройної агресії.</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 огляду на викладене, ми закликаємо Уряд під час розподілу повноважень:</w:t>
      </w:r>
    </w:p>
    <w:p w:rsidR="00000000" w:rsidDel="00000000" w:rsidP="00000000" w:rsidRDefault="00000000" w:rsidRPr="00000000" w14:paraId="00000018">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безперервність працюючих механізмів: реалізації Стратегії державної політики щодо внутрішнього переміщення на період до 2030 року та операційного плану заходів на 2026–2028 роки та роботи Координаційної ради з питань внутрішньо переміщених осіб;</w:t>
      </w:r>
    </w:p>
    <w:p w:rsidR="00000000" w:rsidDel="00000000" w:rsidP="00000000" w:rsidRDefault="00000000" w:rsidRPr="00000000" w14:paraId="00000019">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визначити у складі Кабінету Міністрів України єдиний уповноважений орган, відповідальний за формування та координацію державної політики щодо осіб, постраждалих внаслідок збройної агресії проти України, а в довгостроковій перспективі – забезпечити створення окремого профільного міністерства з міжсекторальним мандатом та належними координаційними повноваженнями.</w:t>
      </w:r>
    </w:p>
    <w:p w:rsidR="00000000" w:rsidDel="00000000" w:rsidP="00000000" w:rsidRDefault="00000000" w:rsidRPr="00000000" w14:paraId="0000001A">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будувати політику на основі правозахисного підходу, відновлення та реалізації порушених прав, включно з правом на житло, компенсації, власність, освіту, охорону здоров’я, документування, доступ до правосуддя, а також враховуючи питання перехідного правосуддя та реінтеграції тимчасово окупованих територій України;</w:t>
      </w:r>
    </w:p>
    <w:p w:rsidR="00000000" w:rsidDel="00000000" w:rsidP="00000000" w:rsidRDefault="00000000" w:rsidRPr="00000000" w14:paraId="0000001B">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оцінювати будь-які рішення щодо реорганізації центральних органів виконавчої влади за критеріями безперервності надання підтримки та ефективності захисту прав людини.</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Благодійний фонд «Схід SOS» відкритий до діалогу та готовий надати експертну підтримку в опрацюванні інституційної моделі державної політики щодо постраждалих.</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липня 2026 року</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БФ «Схід SOS»</w:t>
      </w:r>
    </w:p>
    <w:sectPr>
      <w:headerReference r:id="rId7" w:type="default"/>
      <w:headerReference r:id="rId8" w:type="first"/>
      <w:pgSz w:h="16838" w:w="11906" w:orient="portrait"/>
      <w:pgMar w:bottom="1440.0000000000002"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Центр економічної стратегії. Українські біженці після чотирьох років за кордоном. П’ята хвиля дослідження. URL: </w:t>
      </w:r>
      <w:hyperlink r:id="rId1">
        <w:r w:rsidDel="00000000" w:rsidR="00000000" w:rsidRPr="00000000">
          <w:rPr>
            <w:color w:val="1155cc"/>
            <w:sz w:val="20"/>
            <w:szCs w:val="20"/>
            <w:u w:val="single"/>
            <w:rtl w:val="0"/>
          </w:rPr>
          <w:t xml:space="preserve">https://ces.org.ua/ukrainian-refugees-fifth-wave/</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es.org.ua/ukrainian-refugees-fifth-w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