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01.06.2026    </w:t>
        <w:tab/>
        <w:t xml:space="preserve">                                                                                           </w:t>
        <w:tab/>
        <w:tab/>
        <w:tab/>
        <w:t xml:space="preserve">м. Київ</w:t>
      </w:r>
    </w:p>
    <w:p w:rsidR="00000000" w:rsidDel="00000000" w:rsidP="00000000" w:rsidRDefault="00000000" w:rsidRPr="00000000" w14:paraId="00000002">
      <w:pPr>
        <w:ind w:right="-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Запрошення до участі в тендері на надання послуг</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для проведення заходів </w:t>
      </w:r>
      <w:r w:rsidDel="00000000" w:rsidR="00000000" w:rsidRPr="00000000">
        <w:rPr>
          <w:rFonts w:ascii="Times New Roman" w:cs="Times New Roman" w:eastAsia="Times New Roman" w:hAnsi="Times New Roman"/>
          <w:b w:val="1"/>
          <w:bCs w:val="1"/>
          <w:sz w:val="24"/>
          <w:szCs w:val="24"/>
          <w:rtl w:val="0"/>
        </w:rPr>
        <w:t xml:space="preserve">в оселях стаціонарного догляду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в рамках проєкту “Комплексна підтримка вразливих груп населення: від порятунку до відновлення”, що здійснюється в межах мультидонорського проєкту «Посилення постраждалих від війни громад України через місцеві ініціативи (EMPOWER)» в рамках Грантової угоди з Німецьким товариством міжнародного співробітництва (GIZ) ГмбХ</w:t>
      </w:r>
    </w:p>
    <w:p w:rsidR="00000000" w:rsidDel="00000000" w:rsidP="00000000" w:rsidRDefault="00000000" w:rsidRPr="00000000" w14:paraId="00000004">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bCs w:val="1"/>
          <w:sz w:val="24"/>
          <w:szCs w:val="24"/>
          <w:u w:val="single"/>
          <w:rtl w:val="0"/>
        </w:rPr>
        <w:t xml:space="preserve">Розділ 1: Інструкції для учасників тендеру</w:t>
      </w:r>
    </w:p>
    <w:p w:rsidR="00000000" w:rsidDel="00000000" w:rsidP="00000000" w:rsidRDefault="00000000" w:rsidRPr="00000000" w14:paraId="0000000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Вступ</w:t>
      </w:r>
    </w:p>
    <w:p w:rsidR="00000000" w:rsidDel="00000000" w:rsidP="00000000" w:rsidRDefault="00000000" w:rsidRPr="00000000" w14:paraId="00000008">
      <w:pPr>
        <w:jc w:val="both"/>
        <w:rPr>
          <w:rFonts w:ascii="Times New Roman" w:cs="Times New Roman" w:eastAsia="Times New Roman" w:hAnsi="Times New Roman"/>
          <w:sz w:val="24"/>
          <w:szCs w:val="24"/>
        </w:rPr>
      </w:pPr>
      <w:bookmarkStart w:colFirst="0" w:colLast="0" w:name="_heading=h.mo2d7fayuriv" w:id="0"/>
      <w:bookmarkEnd w:id="0"/>
      <w:r w:rsidDel="00000000" w:rsidR="00000000" w:rsidRPr="00000000">
        <w:rPr>
          <w:rFonts w:ascii="Times New Roman" w:cs="Times New Roman" w:eastAsia="Times New Roman" w:hAnsi="Times New Roman"/>
          <w:sz w:val="24"/>
          <w:szCs w:val="24"/>
          <w:rtl w:val="0"/>
        </w:rPr>
        <w:t xml:space="preserve">Благодійна організація «Благодійний Фонд «Схід-СОС» оголошує тендер на надання послуг для проведення заходів в</w:t>
      </w:r>
      <w:r w:rsidDel="00000000" w:rsidR="00000000" w:rsidRPr="00000000">
        <w:rPr>
          <w:rFonts w:ascii="Times New Roman" w:cs="Times New Roman" w:eastAsia="Times New Roman" w:hAnsi="Times New Roman"/>
          <w:sz w:val="24"/>
          <w:szCs w:val="24"/>
          <w:rtl w:val="0"/>
        </w:rPr>
        <w:t xml:space="preserve"> оселях стаціонарного догляду</w:t>
      </w:r>
      <w:r w:rsidDel="00000000" w:rsidR="00000000" w:rsidRPr="00000000">
        <w:rPr>
          <w:rFonts w:ascii="Times New Roman" w:cs="Times New Roman" w:eastAsia="Times New Roman" w:hAnsi="Times New Roman"/>
          <w:sz w:val="24"/>
          <w:szCs w:val="24"/>
          <w:rtl w:val="0"/>
        </w:rPr>
        <w:t xml:space="preserve"> в рамках проєкту “Комплексна підтримка вразливих груп населення: від порятунку до відновлення”, що здійснюється в межах мультидонорського проєкту «Посилення постраждалих від війни громад України через місцеві ініціативи (EMPOWER)» згідно Грантової угоди Німецьким товариством міжнародного співробітництва (GIZ) ГмбХ. Закупівля у рамках вищевказаного проєкту здійснюється за кошти міжнародної технічної допомоги. Реєстраційна картка проєкту (програми) зареєстрована Секретаріатом Кабінету Міністрів за № 4314-09 та відповідає категорії (типу) товарів, робіт і послуг, зазначених у Плані закупівлі проєкту (програми).</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Послуги будуть надаватися переможцями тендеру у Дніпропетровській, Київській, Полтавській, Одеській, Львівській та Івано-Франківській областях.</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В рамках</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тендеру запрошуються</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0D">
      <w:pPr>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Учасники для надання послуг фахівця із соціальних питань для проведення заходів </w:t>
      </w:r>
      <w:r w:rsidDel="00000000" w:rsidR="00000000" w:rsidRPr="00000000">
        <w:rPr>
          <w:rFonts w:ascii="Times New Roman" w:cs="Times New Roman" w:eastAsia="Times New Roman" w:hAnsi="Times New Roman"/>
          <w:sz w:val="24"/>
          <w:szCs w:val="24"/>
          <w:rtl w:val="0"/>
        </w:rPr>
        <w:t xml:space="preserve">для персоналу осель стаціонарного догляду</w:t>
      </w:r>
      <w:r w:rsidDel="00000000" w:rsidR="00000000" w:rsidRPr="00000000">
        <w:rPr>
          <w:rFonts w:ascii="Times New Roman" w:cs="Times New Roman" w:eastAsia="Times New Roman" w:hAnsi="Times New Roman"/>
          <w:sz w:val="24"/>
          <w:szCs w:val="24"/>
          <w:rtl w:val="0"/>
        </w:rPr>
        <w:t xml:space="preserve"> в межах Дніпропетровської, Київської, Полтавської, Одеської, Львівської та Івано-Франківської областей.</w:t>
      </w:r>
    </w:p>
    <w:p w:rsidR="00000000" w:rsidDel="00000000" w:rsidP="00000000" w:rsidRDefault="00000000" w:rsidRPr="00000000" w14:paraId="0000000E">
      <w:pPr>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Учасники для надання послуг психолога для проведення заходів </w:t>
      </w:r>
      <w:r w:rsidDel="00000000" w:rsidR="00000000" w:rsidRPr="00000000">
        <w:rPr>
          <w:rFonts w:ascii="Times New Roman" w:cs="Times New Roman" w:eastAsia="Times New Roman" w:hAnsi="Times New Roman"/>
          <w:sz w:val="24"/>
          <w:szCs w:val="24"/>
          <w:rtl w:val="0"/>
        </w:rPr>
        <w:t xml:space="preserve">для персоналу осель стаціонарного догляду</w:t>
      </w:r>
      <w:r w:rsidDel="00000000" w:rsidR="00000000" w:rsidRPr="00000000">
        <w:rPr>
          <w:rFonts w:ascii="Times New Roman" w:cs="Times New Roman" w:eastAsia="Times New Roman" w:hAnsi="Times New Roman"/>
          <w:sz w:val="24"/>
          <w:szCs w:val="24"/>
          <w:rtl w:val="0"/>
        </w:rPr>
        <w:t xml:space="preserve"> в межах Дніпропетровської, Київської, Полтавської, Одеської, Львівської та Івано-Франківської областей.</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Термін надання послуг: </w:t>
      </w:r>
      <w:r w:rsidDel="00000000" w:rsidR="00000000" w:rsidRPr="00000000">
        <w:rPr>
          <w:rFonts w:ascii="Times New Roman" w:cs="Times New Roman" w:eastAsia="Times New Roman" w:hAnsi="Times New Roman"/>
          <w:sz w:val="24"/>
          <w:szCs w:val="24"/>
          <w:rtl w:val="0"/>
        </w:rPr>
        <w:t xml:space="preserve"> червень 2026 року – жовтень 2026 року.</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Оплата послуг: </w:t>
      </w:r>
      <w:r w:rsidDel="00000000" w:rsidR="00000000" w:rsidRPr="00000000">
        <w:rPr>
          <w:rFonts w:ascii="Times New Roman" w:cs="Times New Roman" w:eastAsia="Times New Roman" w:hAnsi="Times New Roman"/>
          <w:sz w:val="24"/>
          <w:szCs w:val="24"/>
          <w:rtl w:val="0"/>
        </w:rPr>
        <w:t xml:space="preserve">безготівкова</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 Кваліфікаційні вимоги</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Всі учасники мають обов’язково надати документи, які підтверджують відповідність кваліфікаційним вимогам:</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виписки з Єдиного державного реєстру юридичних осіб, фізичних осіб-підприємців та громадських формувань (або витяг);</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витягу з реєстру платників податків; </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резюме учасника тендеру;</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учасник тендеру за бажанням може надати: документи, що підтверджують кваліфікацію людини, що буде безпосередньо надавати послуги (наприклад, документ про освіту, тощо), сертифікати про додаткове навчання та курсів підвищення кваліфікації за тематикою оголошеного тендеру, тощо.</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Учасник тендеру за бажанням може надавати рекомендаційні листи. </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Учасник тендеру за бажанням може надати копію водійського посвідчення (за наявності).</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hd w:fill="ffffff" w:val="clear"/>
        <w:spacing w:line="254"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Критерії відбору:</w:t>
      </w:r>
    </w:p>
    <w:p w:rsidR="00000000" w:rsidDel="00000000" w:rsidP="00000000" w:rsidRDefault="00000000" w:rsidRPr="00000000" w14:paraId="0000001E">
      <w:pPr>
        <w:numPr>
          <w:ilvl w:val="0"/>
          <w:numId w:val="1"/>
        </w:numPr>
        <w:shd w:fill="ffffff" w:val="clear"/>
        <w:spacing w:line="25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Відповідність учасника кваліфікаційним вимогам.</w:t>
      </w:r>
    </w:p>
    <w:p w:rsidR="00000000" w:rsidDel="00000000" w:rsidP="00000000" w:rsidRDefault="00000000" w:rsidRPr="00000000" w14:paraId="0000001F">
      <w:pPr>
        <w:numPr>
          <w:ilvl w:val="0"/>
          <w:numId w:val="1"/>
        </w:numPr>
        <w:shd w:fill="ffffff" w:val="clear"/>
        <w:spacing w:line="25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Відповідність поданих документів умовам тендерного оголошення;</w:t>
      </w:r>
    </w:p>
    <w:p w:rsidR="00000000" w:rsidDel="00000000" w:rsidP="00000000" w:rsidRDefault="00000000" w:rsidRPr="00000000" w14:paraId="00000020">
      <w:pPr>
        <w:numPr>
          <w:ilvl w:val="0"/>
          <w:numId w:val="1"/>
        </w:numPr>
        <w:shd w:fill="ffffff" w:val="clear"/>
        <w:spacing w:line="25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роки досвіду надання послуг (якщо у специфікації не зазначено інше).</w:t>
      </w:r>
    </w:p>
    <w:p w:rsidR="00000000" w:rsidDel="00000000" w:rsidP="00000000" w:rsidRDefault="00000000" w:rsidRPr="00000000" w14:paraId="00000021">
      <w:pPr>
        <w:numPr>
          <w:ilvl w:val="0"/>
          <w:numId w:val="1"/>
        </w:numPr>
        <w:shd w:fill="ffffff" w:val="clear"/>
        <w:spacing w:line="25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Обґрунтована цінова пропозиція;</w:t>
      </w:r>
    </w:p>
    <w:p w:rsidR="00000000" w:rsidDel="00000000" w:rsidP="00000000" w:rsidRDefault="00000000" w:rsidRPr="00000000" w14:paraId="00000022">
      <w:pPr>
        <w:numPr>
          <w:ilvl w:val="0"/>
          <w:numId w:val="1"/>
        </w:numPr>
        <w:shd w:fill="ffffff" w:val="clear"/>
        <w:spacing w:line="25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Результати співбесіди з учасниками.</w:t>
      </w:r>
    </w:p>
    <w:p w:rsidR="00000000" w:rsidDel="00000000" w:rsidP="00000000" w:rsidRDefault="00000000" w:rsidRPr="00000000" w14:paraId="00000023">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Подача тендерних пропозицій</w:t>
      </w:r>
    </w:p>
    <w:p w:rsidR="00000000" w:rsidDel="00000000" w:rsidP="00000000" w:rsidRDefault="00000000" w:rsidRPr="00000000" w14:paraId="00000025">
      <w:pPr>
        <w:jc w:val="both"/>
        <w:rPr>
          <w:rFonts w:ascii="Times New Roman" w:cs="Times New Roman" w:eastAsia="Times New Roman" w:hAnsi="Times New Roman"/>
          <w:b w:val="1"/>
          <w:bCs w:val="1"/>
          <w:sz w:val="24"/>
          <w:szCs w:val="24"/>
        </w:rPr>
      </w:pPr>
      <w:bookmarkStart w:colFirst="0" w:colLast="0" w:name="_heading=h.g8fk7ku6cnwv" w:id="1"/>
      <w:bookmarkEnd w:id="1"/>
      <w:r w:rsidDel="00000000" w:rsidR="00000000" w:rsidRPr="00000000">
        <w:rPr>
          <w:rFonts w:ascii="Times New Roman" w:cs="Times New Roman" w:eastAsia="Times New Roman" w:hAnsi="Times New Roman"/>
          <w:b w:val="1"/>
          <w:bCs w:val="1"/>
          <w:sz w:val="24"/>
          <w:szCs w:val="24"/>
          <w:rtl w:val="0"/>
        </w:rPr>
        <w:t xml:space="preserve">Пропозиції слід надати в одному примірнику </w:t>
      </w:r>
      <w:r w:rsidDel="00000000" w:rsidR="00000000" w:rsidRPr="00000000">
        <w:rPr>
          <w:rFonts w:ascii="Times New Roman" w:cs="Times New Roman" w:eastAsia="Times New Roman" w:hAnsi="Times New Roman"/>
          <w:sz w:val="24"/>
          <w:szCs w:val="24"/>
          <w:rtl w:val="0"/>
        </w:rPr>
        <w:t xml:space="preserve">поштою в запечатаному конверті з маркуванням «</w:t>
      </w:r>
      <w:r w:rsidDel="00000000" w:rsidR="00000000" w:rsidRPr="00000000">
        <w:rPr>
          <w:rFonts w:ascii="Times New Roman" w:cs="Times New Roman" w:eastAsia="Times New Roman" w:hAnsi="Times New Roman"/>
          <w:b w:val="1"/>
          <w:bCs w:val="1"/>
          <w:sz w:val="24"/>
          <w:szCs w:val="24"/>
          <w:rtl w:val="0"/>
        </w:rPr>
        <w:t xml:space="preserve">Тендер на надання послуг для проведення заходів в оселях стаціонарного догляду</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в рамках проєкту “Комплексна підтримка вразливих груп населення: від порятунку до відновлення”, що здійснюється в межах мультидонорського проєкту «Посилення постраждалих від війни громад України через місцеві ініціативи (EMPOWER)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6">
      <w:pPr>
        <w:shd w:fill="ffffff" w:val="clea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розділі «Відправник» слід вказати найменування учасника тендера, адресу та контактні телефони. У графі «Одержувач» вказати адресу: БО «БФ «Схід-СОС», м. Ужгород, Нова Пошта № 2 тел. +380989160242, представник отримувача.</w:t>
      </w:r>
    </w:p>
    <w:p w:rsidR="00000000" w:rsidDel="00000000" w:rsidP="00000000" w:rsidRDefault="00000000" w:rsidRPr="00000000" w14:paraId="00000027">
      <w:pPr>
        <w:shd w:fill="ffffff" w:val="clea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Кінцевий термін подачі пропозицій:</w:t>
      </w:r>
      <w:r w:rsidDel="00000000" w:rsidR="00000000" w:rsidRPr="00000000">
        <w:rPr>
          <w:rFonts w:ascii="Times New Roman" w:cs="Times New Roman" w:eastAsia="Times New Roman" w:hAnsi="Times New Roman"/>
          <w:b w:val="1"/>
          <w:bCs w:val="1"/>
          <w:sz w:val="24"/>
          <w:szCs w:val="24"/>
          <w:rtl w:val="0"/>
        </w:rPr>
        <w:t xml:space="preserve"> 7 червня 2026 року до 18:00. До вказаного часу пропозиції мають бути на відділенні нової пошти.</w:t>
      </w:r>
      <w:r w:rsidDel="00000000" w:rsidR="00000000" w:rsidRPr="00000000">
        <w:rPr>
          <w:rtl w:val="0"/>
        </w:rPr>
      </w:r>
    </w:p>
    <w:p w:rsidR="00000000" w:rsidDel="00000000" w:rsidP="00000000" w:rsidRDefault="00000000" w:rsidRPr="00000000" w14:paraId="00000028">
      <w:pPr>
        <w:shd w:fill="ffffff" w:val="clea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Відповіді на запитання щодо подачі тендерної пропозиції можна отримати написавши на електронну адресу </w:t>
      </w:r>
      <w:hyperlink r:id="rId7">
        <w:r w:rsidDel="00000000" w:rsidR="00000000" w:rsidRPr="00000000">
          <w:rPr>
            <w:rFonts w:ascii="Times New Roman" w:cs="Times New Roman" w:eastAsia="Times New Roman" w:hAnsi="Times New Roman"/>
            <w:sz w:val="24"/>
            <w:szCs w:val="24"/>
            <w:u w:val="single"/>
            <w:rtl w:val="0"/>
          </w:rPr>
          <w:t xml:space="preserve">k.shapovalov@east-sos.org</w:t>
        </w:r>
      </w:hyperlink>
      <w:r w:rsidDel="00000000" w:rsidR="00000000" w:rsidRPr="00000000">
        <w:rPr>
          <w:rFonts w:ascii="Times New Roman" w:cs="Times New Roman" w:eastAsia="Times New Roman" w:hAnsi="Times New Roman"/>
          <w:sz w:val="24"/>
          <w:szCs w:val="24"/>
          <w:rtl w:val="0"/>
        </w:rPr>
        <w:t xml:space="preserve"> або за телефоном: 0989160242.</w:t>
      </w:r>
    </w:p>
    <w:p w:rsidR="00000000" w:rsidDel="00000000" w:rsidP="00000000" w:rsidRDefault="00000000" w:rsidRPr="00000000" w14:paraId="00000029">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участі у тендері необхідно надати:</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Необхідні копії документів відповідно до кваліфікаційних вимог</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Додаток № 1.1: Комерційна пропозиція;</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Резюме учасника тендеру;</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має право звернутися до учасників за роз’ясненням змісту їх тендерних пропозицій з метою полегшення їх розгляду, оцінки та порівняння.</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Надіслані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разі, якщо цінова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w:t>
      </w:r>
      <w:r w:rsidDel="00000000" w:rsidR="00000000" w:rsidRPr="00000000">
        <w:rPr>
          <w:rFonts w:ascii="Times New Roman" w:cs="Times New Roman" w:eastAsia="Times New Roman" w:hAnsi="Times New Roman"/>
          <w:b w:val="1"/>
          <w:bCs w:val="1"/>
          <w:sz w:val="24"/>
          <w:szCs w:val="24"/>
          <w:rtl w:val="0"/>
        </w:rPr>
        <w:t xml:space="preserve">не розглядається</w:t>
      </w:r>
      <w:r w:rsidDel="00000000" w:rsidR="00000000" w:rsidRPr="00000000">
        <w:rPr>
          <w:rFonts w:ascii="Times New Roman" w:cs="Times New Roman" w:eastAsia="Times New Roman" w:hAnsi="Times New Roman"/>
          <w:sz w:val="24"/>
          <w:szCs w:val="24"/>
          <w:rtl w:val="0"/>
        </w:rPr>
        <w:t xml:space="preserve"> тендерним комітетом.</w:t>
      </w:r>
    </w:p>
    <w:p w:rsidR="00000000" w:rsidDel="00000000" w:rsidP="00000000" w:rsidRDefault="00000000" w:rsidRPr="00000000" w14:paraId="0000003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34">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Оцінка тендерних пропозицій учасників</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Отримані пропозиції щодо надання послуг будуть розглянуті та проаналізовані на основі наступних критеріїв оцінки, а саме:</w:t>
      </w:r>
    </w:p>
    <w:p w:rsidR="00000000" w:rsidDel="00000000" w:rsidP="00000000" w:rsidRDefault="00000000" w:rsidRPr="00000000" w14:paraId="00000036">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Відповідність учасника кваліфікаційним вимогам.</w:t>
      </w:r>
    </w:p>
    <w:p w:rsidR="00000000" w:rsidDel="00000000" w:rsidP="00000000" w:rsidRDefault="00000000" w:rsidRPr="00000000" w14:paraId="00000037">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Відповідність поданих документів умовам тендерного оголошення.</w:t>
      </w:r>
    </w:p>
    <w:p w:rsidR="00000000" w:rsidDel="00000000" w:rsidP="00000000" w:rsidRDefault="00000000" w:rsidRPr="00000000" w14:paraId="00000038">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Вартість надання послуг.</w:t>
      </w:r>
    </w:p>
    <w:p w:rsidR="00000000" w:rsidDel="00000000" w:rsidP="00000000" w:rsidRDefault="00000000" w:rsidRPr="00000000" w14:paraId="00000039">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Досвід роботи у сфері надання послуг.</w:t>
      </w:r>
    </w:p>
    <w:p w:rsidR="00000000" w:rsidDel="00000000" w:rsidP="00000000" w:rsidRDefault="00000000" w:rsidRPr="00000000" w14:paraId="0000003A">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Результати співбесіди та за необхідності результати виконання тестових завдань.</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Пропозиції оцінюватимуться на комплексній основі (враховуватимуться вартість надання послуг, попередній досвід роботи, результати співбесіди, гарні рекомендації).</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1.5. Інформування учасників</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акцептує тендерну пропозицію, що визнана найкращою за результатами оцінки та переможця оголошують на сайті. </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240" w:before="240" w:line="24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Розділ 2: Специфікації  на надання послуг для проведення заходів в оселях</w:t>
      </w:r>
      <w:r w:rsidDel="00000000" w:rsidR="00000000" w:rsidRPr="00000000">
        <w:rPr>
          <w:rFonts w:ascii="Times New Roman" w:cs="Times New Roman" w:eastAsia="Times New Roman" w:hAnsi="Times New Roman"/>
          <w:b w:val="1"/>
          <w:bCs w:val="1"/>
          <w:sz w:val="24"/>
          <w:szCs w:val="24"/>
          <w:u w:val="single"/>
          <w:rtl w:val="0"/>
        </w:rPr>
        <w:t xml:space="preserve"> стаціонарного догляду</w:t>
      </w:r>
      <w:r w:rsidDel="00000000" w:rsidR="00000000" w:rsidRPr="00000000">
        <w:rPr>
          <w:rFonts w:ascii="Times New Roman" w:cs="Times New Roman" w:eastAsia="Times New Roman" w:hAnsi="Times New Roman"/>
          <w:b w:val="1"/>
          <w:bCs w:val="1"/>
          <w:sz w:val="24"/>
          <w:szCs w:val="24"/>
          <w:u w:val="single"/>
          <w:rtl w:val="0"/>
        </w:rPr>
        <w:t xml:space="preserve"> в рамках проєкту “Комплексна підтримка вразливих груп населення: від порятунку до відновлення”, що здійснюється в межах мультидонорського проєкту «Посилення постраждалих від війни громад України через місцеві ініціативи (EMPOWER)» в рамках Грантової угоди з Німецьким товариством міжнародного співробітництва (GIZ) ГмбХ</w:t>
      </w:r>
    </w:p>
    <w:p w:rsidR="00000000" w:rsidDel="00000000" w:rsidP="00000000" w:rsidRDefault="00000000" w:rsidRPr="00000000" w14:paraId="0000004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рамках тендеру передбачено проведення заходів </w:t>
      </w:r>
      <w:r w:rsidDel="00000000" w:rsidR="00000000" w:rsidRPr="00000000">
        <w:rPr>
          <w:rFonts w:ascii="Times New Roman" w:cs="Times New Roman" w:eastAsia="Times New Roman" w:hAnsi="Times New Roman"/>
          <w:sz w:val="24"/>
          <w:szCs w:val="24"/>
          <w:rtl w:val="0"/>
        </w:rPr>
        <w:t xml:space="preserve">для персоналу осель стаціонарного догляду</w:t>
      </w:r>
      <w:r w:rsidDel="00000000" w:rsidR="00000000" w:rsidRPr="00000000">
        <w:rPr>
          <w:rFonts w:ascii="Times New Roman" w:cs="Times New Roman" w:eastAsia="Times New Roman" w:hAnsi="Times New Roman"/>
          <w:sz w:val="24"/>
          <w:szCs w:val="24"/>
          <w:rtl w:val="0"/>
        </w:rPr>
        <w:t xml:space="preserve"> в межах Дніпропетровської, Київської, Полтавської, Одеської, Львівської та Івано-Франківської областей за наступними активностями:</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Навчання персоналу інклюзивному догляду за особами з обмеженою мобільністю та людьми з інвалідністю (покращення відповідних навичок).</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Ця діяльність спрямована на підвищення професійної компетентності фахівців, які працюють в стаціонарних закладах, шляхом проведення тренінгів з інклюзивних підходів до підтримки людей з інвалідністю та маломобільних груп населення. Тренінги мають бути зосереджені на принципах інклюзивного догляду, комунікаційних стратегіях, стандартах доступності та практичних навичках надання шанобливої, індивідуалізованої підтримки.</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Заняття з емоційної підтримки та профілактики вигорання для персоналу закладів стаціонарного догляду.</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Проведення серії тренінгів з емоційної підтримки та профілактики вигорання для співробітників стаціонарних закладів для людей похилого віку та людей з інвалідністю. Тренінги будуть базуватися на науково обґрунтованих методах і техніках, включаючи вправи на зняття стресу, тренінги життєстійкості та стратегії профілактики професійного вигорання. Заняття проводитимуться з використанням індивідуально-орієнтованого підходу, сприяючи створенню сприятливого середовища для відкритого діалогу та розвитку навичок самодопомоги.</w:t>
      </w:r>
    </w:p>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Зазначені активності проводяться фахівцями безпосередньо в оселях стаціонарного догляду за затвердженою програмою. Для проведення активностей планується сформувати команду із зазначених фахівців, які разом будуть працювати з персоналом в оселях стаціонарного догляду. Орієнтовна кількість закладів для проведення активностей – 6. Програма має складатись не менше ніж з 2 модулів по кожній із зазначених активностей.</w:t>
      </w:r>
    </w:p>
    <w:p w:rsidR="00000000" w:rsidDel="00000000" w:rsidP="00000000" w:rsidRDefault="00000000" w:rsidRPr="00000000" w14:paraId="00000049">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Предмет закупівлі*: в рамках тендеру запрошуються надавачі наступних послуг:</w:t>
      </w:r>
    </w:p>
    <w:p w:rsidR="00000000" w:rsidDel="00000000" w:rsidP="00000000" w:rsidRDefault="00000000" w:rsidRPr="00000000" w14:paraId="0000004A">
      <w:pPr>
        <w:numPr>
          <w:ilvl w:val="0"/>
          <w:numId w:val="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Учасники для надання послуг фахівця із соціальних питань для проведення заходів </w:t>
      </w:r>
      <w:r w:rsidDel="00000000" w:rsidR="00000000" w:rsidRPr="00000000">
        <w:rPr>
          <w:rFonts w:ascii="Times New Roman" w:cs="Times New Roman" w:eastAsia="Times New Roman" w:hAnsi="Times New Roman"/>
          <w:sz w:val="24"/>
          <w:szCs w:val="24"/>
          <w:rtl w:val="0"/>
        </w:rPr>
        <w:t xml:space="preserve">для персоналу осель стаціонарного догляду</w:t>
      </w:r>
      <w:r w:rsidDel="00000000" w:rsidR="00000000" w:rsidRPr="00000000">
        <w:rPr>
          <w:rFonts w:ascii="Times New Roman" w:cs="Times New Roman" w:eastAsia="Times New Roman" w:hAnsi="Times New Roman"/>
          <w:sz w:val="24"/>
          <w:szCs w:val="24"/>
          <w:rtl w:val="0"/>
        </w:rPr>
        <w:t xml:space="preserve"> в межах Дніпропетровської, Київської, Полтавської, Одеської, Львівської та Івано-Франківської областей.</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Вимоги до учасників:</w:t>
      </w:r>
      <w:r w:rsidDel="00000000" w:rsidR="00000000" w:rsidRPr="00000000">
        <w:rPr>
          <w:rtl w:val="0"/>
        </w:rPr>
      </w:r>
    </w:p>
    <w:p w:rsidR="00000000" w:rsidDel="00000000" w:rsidP="00000000" w:rsidRDefault="00000000" w:rsidRPr="00000000" w14:paraId="0000004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numPr>
          <w:ilvl w:val="0"/>
          <w:numId w:val="7"/>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Вища освіта за соціальним, соціально-педагогічним, педагогічним або іншим дотичним напрямом.</w:t>
      </w:r>
    </w:p>
    <w:p w:rsidR="00000000" w:rsidDel="00000000" w:rsidP="00000000" w:rsidRDefault="00000000" w:rsidRPr="00000000" w14:paraId="0000004F">
      <w:pPr>
        <w:numPr>
          <w:ilvl w:val="0"/>
          <w:numId w:val="7"/>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роботи у гуманітарній, благодійній або соціальній сфері не менше 2 років, зокрема у ролі фахівця/фахівчині, залученого/залученої до надання соціальної підтримки вразливим категоріям населення.</w:t>
      </w:r>
    </w:p>
    <w:p w:rsidR="00000000" w:rsidDel="00000000" w:rsidP="00000000" w:rsidRDefault="00000000" w:rsidRPr="00000000" w14:paraId="00000050">
      <w:pPr>
        <w:numPr>
          <w:ilvl w:val="0"/>
          <w:numId w:val="7"/>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роботи з людьми похилого віку, людьми з інвалідністю, маломобільними людьми, внутрішньо переміщеними особами або іншими вразливими групами населення. Досвід роботи або проведення заходів у геріатричних закладах, закладах стаціонарного догляду, шелтерах, місцях тимчасового проживання, транзитних центрах або інших установах, де перебувають люди похилого віку, маломобільні люди чи люди, які потребують сторонньої допомоги.</w:t>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такого досвіду може належати: проведення консультацій, інформаційних зустрічей, групових заходів, супровід мешканців, оцінка потреб, взаємодія з персоналом закладів, координація допомоги або участь у міждисциплінарній роботі. </w:t>
      </w:r>
    </w:p>
    <w:p w:rsidR="00000000" w:rsidDel="00000000" w:rsidP="00000000" w:rsidRDefault="00000000" w:rsidRPr="00000000" w14:paraId="00000052">
      <w:pPr>
        <w:numPr>
          <w:ilvl w:val="0"/>
          <w:numId w:val="7"/>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Розуміння базових принципів гідного, інклюзивного та недискримінаційного підходу у взаємодії з людьми похилого віку, людьми з інвалідністю та людьми з обмеженою мобільністю. </w:t>
      </w:r>
    </w:p>
    <w:p w:rsidR="00000000" w:rsidDel="00000000" w:rsidP="00000000" w:rsidRDefault="00000000" w:rsidRPr="00000000" w14:paraId="00000053">
      <w:pPr>
        <w:numPr>
          <w:ilvl w:val="0"/>
          <w:numId w:val="7"/>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Вміння проводити первинну оцінку потреб бенефіціарів, визначати пріоритетні запити, формувати індивідуальний план дій або план соціального супроводу в межах компетенції фахівця із соціальних питань. </w:t>
      </w:r>
    </w:p>
    <w:p w:rsidR="00000000" w:rsidDel="00000000" w:rsidP="00000000" w:rsidRDefault="00000000" w:rsidRPr="00000000" w14:paraId="00000054">
      <w:pPr>
        <w:numPr>
          <w:ilvl w:val="0"/>
          <w:numId w:val="7"/>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Базові навички надання підтримуючої комунікації, першої психологічної допомоги. </w:t>
      </w:r>
    </w:p>
    <w:p w:rsidR="00000000" w:rsidDel="00000000" w:rsidP="00000000" w:rsidRDefault="00000000" w:rsidRPr="00000000" w14:paraId="00000055">
      <w:pPr>
        <w:numPr>
          <w:ilvl w:val="0"/>
          <w:numId w:val="7"/>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Знання та навички підготовки щомісячних звітів про надання послуг та результати соціальної підтримки;</w:t>
      </w:r>
    </w:p>
    <w:p w:rsidR="00000000" w:rsidDel="00000000" w:rsidP="00000000" w:rsidRDefault="00000000" w:rsidRPr="00000000" w14:paraId="00000056">
      <w:pPr>
        <w:numPr>
          <w:ilvl w:val="0"/>
          <w:numId w:val="7"/>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Вільне володіння програмами Excel, Google Sheets та аналогічними; </w:t>
      </w:r>
    </w:p>
    <w:p w:rsidR="00000000" w:rsidDel="00000000" w:rsidP="00000000" w:rsidRDefault="00000000" w:rsidRPr="00000000" w14:paraId="00000057">
      <w:pPr>
        <w:numPr>
          <w:ilvl w:val="0"/>
          <w:numId w:val="7"/>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Вільне володіння українською мовою.</w:t>
      </w:r>
    </w:p>
    <w:p w:rsidR="00000000" w:rsidDel="00000000" w:rsidP="00000000" w:rsidRDefault="00000000" w:rsidRPr="00000000" w14:paraId="00000058">
      <w:pPr>
        <w:shd w:fill="ffffff" w:val="clear"/>
        <w:spacing w:after="1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Учасники для надання послуг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психолога </w:t>
      </w:r>
      <w:r w:rsidDel="00000000" w:rsidR="00000000" w:rsidRPr="00000000">
        <w:rPr>
          <w:rFonts w:ascii="Times New Roman" w:cs="Times New Roman" w:eastAsia="Times New Roman" w:hAnsi="Times New Roman"/>
          <w:sz w:val="24"/>
          <w:szCs w:val="24"/>
          <w:rtl w:val="0"/>
        </w:rPr>
        <w:t xml:space="preserve">для проведення заходів </w:t>
      </w:r>
      <w:r w:rsidDel="00000000" w:rsidR="00000000" w:rsidRPr="00000000">
        <w:rPr>
          <w:rFonts w:ascii="Times New Roman" w:cs="Times New Roman" w:eastAsia="Times New Roman" w:hAnsi="Times New Roman"/>
          <w:sz w:val="24"/>
          <w:szCs w:val="24"/>
          <w:rtl w:val="0"/>
        </w:rPr>
        <w:t xml:space="preserve">для персоналу осель стаціонарного догляду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в межах Дніпропетровської, Київської, Полтавської, Одеської, Львівської та Івано-Франківської областей.</w:t>
      </w:r>
    </w:p>
    <w:p w:rsidR="00000000" w:rsidDel="00000000" w:rsidP="00000000" w:rsidRDefault="00000000" w:rsidRPr="00000000" w14:paraId="0000005A">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Вимоги до учасників:</w:t>
      </w:r>
      <w:r w:rsidDel="00000000" w:rsidR="00000000" w:rsidRPr="00000000">
        <w:rPr>
          <w:rtl w:val="0"/>
        </w:rPr>
      </w:r>
    </w:p>
    <w:p w:rsidR="00000000" w:rsidDel="00000000" w:rsidP="00000000" w:rsidRDefault="00000000" w:rsidRPr="00000000" w14:paraId="0000005C">
      <w:pPr>
        <w:pStyle w:val="Heading3"/>
        <w:keepNext w:val="0"/>
        <w:keepLines w:val="0"/>
        <w:numPr>
          <w:ilvl w:val="0"/>
          <w:numId w:val="2"/>
        </w:numPr>
        <w:spacing w:after="0" w:before="280" w:lineRule="auto"/>
        <w:ind w:left="709" w:hanging="283"/>
        <w:rPr>
          <w:rFonts w:ascii="Times New Roman" w:cs="Times New Roman" w:eastAsia="Times New Roman" w:hAnsi="Times New Roman"/>
          <w:color w:val="000000"/>
          <w:sz w:val="24"/>
          <w:szCs w:val="24"/>
        </w:rPr>
      </w:pPr>
      <w:bookmarkStart w:colFirst="0" w:colLast="0" w:name="_heading=h.dsm0emdd8xs8" w:id="2"/>
      <w:bookmarkEnd w:id="2"/>
      <w:r w:rsidDel="00000000" w:rsidR="00000000" w:rsidRPr="00000000">
        <w:rPr>
          <w:rFonts w:ascii="Times New Roman" w:cs="Times New Roman" w:eastAsia="Times New Roman" w:hAnsi="Times New Roman"/>
          <w:color w:val="000000"/>
          <w:sz w:val="24"/>
          <w:szCs w:val="24"/>
          <w:rtl w:val="0"/>
        </w:rPr>
        <w:t xml:space="preserve">Вища освіта за напрямом “Психологія” (рівень магістра або спеціаліста).</w:t>
      </w:r>
    </w:p>
    <w:p w:rsidR="00000000" w:rsidDel="00000000" w:rsidP="00000000" w:rsidRDefault="00000000" w:rsidRPr="00000000" w14:paraId="0000005D">
      <w:pPr>
        <w:pStyle w:val="Heading3"/>
        <w:keepNext w:val="0"/>
        <w:keepLines w:val="0"/>
        <w:numPr>
          <w:ilvl w:val="0"/>
          <w:numId w:val="2"/>
        </w:numPr>
        <w:spacing w:after="0" w:before="0" w:lineRule="auto"/>
        <w:ind w:left="709" w:hanging="283"/>
        <w:rPr>
          <w:rFonts w:ascii="Times New Roman" w:cs="Times New Roman" w:eastAsia="Times New Roman" w:hAnsi="Times New Roman"/>
          <w:color w:val="000000"/>
          <w:sz w:val="24"/>
          <w:szCs w:val="24"/>
        </w:rPr>
      </w:pPr>
      <w:bookmarkStart w:colFirst="0" w:colLast="0" w:name="_heading=h.f7idecvepq0m" w:id="3"/>
      <w:bookmarkEnd w:id="3"/>
      <w:r w:rsidDel="00000000" w:rsidR="00000000" w:rsidRPr="00000000">
        <w:rPr>
          <w:rFonts w:ascii="Times New Roman" w:cs="Times New Roman" w:eastAsia="Times New Roman" w:hAnsi="Times New Roman"/>
          <w:color w:val="000000"/>
          <w:sz w:val="24"/>
          <w:szCs w:val="24"/>
          <w:rtl w:val="0"/>
        </w:rPr>
        <w:t xml:space="preserve">Щонайменше 3 роки підтвердженого досвіду практичної роботи психологом. Досвід роботи у сфері кризового або польового реагування буде перевагою;</w:t>
      </w:r>
    </w:p>
    <w:p w:rsidR="00000000" w:rsidDel="00000000" w:rsidP="00000000" w:rsidRDefault="00000000" w:rsidRPr="00000000" w14:paraId="0000005E">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Отримана кваліфікація (або в процесі завершення) консультанта КПТ+;</w:t>
      </w:r>
    </w:p>
    <w:p w:rsidR="00000000" w:rsidDel="00000000" w:rsidP="00000000" w:rsidRDefault="00000000" w:rsidRPr="00000000" w14:paraId="0000005F">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Знання (та можливість їх підтердити відповідним сертифікатом) основ психіатрії;</w:t>
      </w:r>
      <w:r w:rsidDel="00000000" w:rsidR="00000000" w:rsidRPr="00000000">
        <w:rPr>
          <w:rtl w:val="0"/>
        </w:rPr>
      </w:r>
    </w:p>
    <w:p w:rsidR="00000000" w:rsidDel="00000000" w:rsidP="00000000" w:rsidRDefault="00000000" w:rsidRPr="00000000" w14:paraId="00000060">
      <w:pPr>
        <w:pStyle w:val="Heading3"/>
        <w:keepNext w:val="0"/>
        <w:keepLines w:val="0"/>
        <w:numPr>
          <w:ilvl w:val="0"/>
          <w:numId w:val="2"/>
        </w:numPr>
        <w:spacing w:after="0" w:before="0" w:lineRule="auto"/>
        <w:ind w:left="709" w:hanging="283"/>
        <w:rPr>
          <w:rFonts w:ascii="Times New Roman" w:cs="Times New Roman" w:eastAsia="Times New Roman" w:hAnsi="Times New Roman"/>
          <w:color w:val="000000"/>
          <w:sz w:val="24"/>
          <w:szCs w:val="24"/>
        </w:rPr>
      </w:pPr>
      <w:bookmarkStart w:colFirst="0" w:colLast="0" w:name="_heading=h.h6d5v7wn927a" w:id="4"/>
      <w:bookmarkEnd w:id="4"/>
      <w:r w:rsidDel="00000000" w:rsidR="00000000" w:rsidRPr="00000000">
        <w:rPr>
          <w:rFonts w:ascii="Times New Roman" w:cs="Times New Roman" w:eastAsia="Times New Roman" w:hAnsi="Times New Roman"/>
          <w:color w:val="000000"/>
          <w:sz w:val="24"/>
          <w:szCs w:val="24"/>
          <w:rtl w:val="0"/>
        </w:rPr>
        <w:t xml:space="preserve">Досвід роботи на транзитних пунктах, у місцях тимчасового розміщення ВПО, або з постраждалими від бойових дій буде перевагою;</w:t>
      </w:r>
    </w:p>
    <w:p w:rsidR="00000000" w:rsidDel="00000000" w:rsidP="00000000" w:rsidRDefault="00000000" w:rsidRPr="00000000" w14:paraId="00000061">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проведення заходів в оселях стаціонарного догляду </w:t>
      </w:r>
      <w:r w:rsidDel="00000000" w:rsidR="00000000" w:rsidRPr="00000000">
        <w:rPr>
          <w:rFonts w:ascii="Times New Roman" w:cs="Times New Roman" w:eastAsia="Times New Roman" w:hAnsi="Times New Roman"/>
          <w:sz w:val="24"/>
          <w:szCs w:val="24"/>
          <w:rtl w:val="0"/>
        </w:rPr>
        <w:t xml:space="preserve">як для бенефіціарів так і для персоналу. </w:t>
      </w:r>
    </w:p>
    <w:p w:rsidR="00000000" w:rsidDel="00000000" w:rsidP="00000000" w:rsidRDefault="00000000" w:rsidRPr="00000000" w14:paraId="00000062">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проведення сесій емоційної підтримки; </w:t>
      </w:r>
    </w:p>
    <w:p w:rsidR="00000000" w:rsidDel="00000000" w:rsidP="00000000" w:rsidRDefault="00000000" w:rsidRPr="00000000" w14:paraId="00000063">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проведення тренінгів та воркшопів на теми професійного вигорання для людей допомагаючих професій;</w:t>
      </w:r>
      <w:r w:rsidDel="00000000" w:rsidR="00000000" w:rsidRPr="00000000">
        <w:rPr>
          <w:rtl w:val="0"/>
        </w:rPr>
      </w:r>
    </w:p>
    <w:p w:rsidR="00000000" w:rsidDel="00000000" w:rsidP="00000000" w:rsidRDefault="00000000" w:rsidRPr="00000000" w14:paraId="00000064">
      <w:pPr>
        <w:pStyle w:val="Heading3"/>
        <w:keepNext w:val="0"/>
        <w:keepLines w:val="0"/>
        <w:numPr>
          <w:ilvl w:val="0"/>
          <w:numId w:val="2"/>
        </w:numPr>
        <w:spacing w:after="0" w:before="0" w:lineRule="auto"/>
        <w:ind w:left="709" w:hanging="283"/>
        <w:rPr>
          <w:rFonts w:ascii="Times New Roman" w:cs="Times New Roman" w:eastAsia="Times New Roman" w:hAnsi="Times New Roman"/>
          <w:color w:val="000000"/>
          <w:sz w:val="24"/>
          <w:szCs w:val="24"/>
        </w:rPr>
      </w:pPr>
      <w:bookmarkStart w:colFirst="0" w:colLast="0" w:name="_heading=h.fnkar7qw0ve0" w:id="5"/>
      <w:bookmarkEnd w:id="5"/>
      <w:r w:rsidDel="00000000" w:rsidR="00000000" w:rsidRPr="00000000">
        <w:rPr>
          <w:rFonts w:ascii="Times New Roman" w:cs="Times New Roman" w:eastAsia="Times New Roman" w:hAnsi="Times New Roman"/>
          <w:color w:val="000000"/>
          <w:sz w:val="24"/>
          <w:szCs w:val="24"/>
          <w:rtl w:val="0"/>
        </w:rPr>
        <w:t xml:space="preserve">Досвід роботи з літніми людьми та іншими вразливими категоріями населення; </w:t>
      </w:r>
    </w:p>
    <w:p w:rsidR="00000000" w:rsidDel="00000000" w:rsidP="00000000" w:rsidRDefault="00000000" w:rsidRPr="00000000" w14:paraId="00000065">
      <w:pPr>
        <w:pStyle w:val="Heading3"/>
        <w:keepNext w:val="0"/>
        <w:keepLines w:val="0"/>
        <w:numPr>
          <w:ilvl w:val="0"/>
          <w:numId w:val="2"/>
        </w:numPr>
        <w:spacing w:after="0" w:before="0" w:lineRule="auto"/>
        <w:ind w:left="709" w:hanging="283"/>
        <w:rPr>
          <w:rFonts w:ascii="Times New Roman" w:cs="Times New Roman" w:eastAsia="Times New Roman" w:hAnsi="Times New Roman"/>
          <w:color w:val="000000"/>
          <w:sz w:val="24"/>
          <w:szCs w:val="24"/>
        </w:rPr>
      </w:pPr>
      <w:bookmarkStart w:colFirst="0" w:colLast="0" w:name="_heading=h.nguter29zi8l" w:id="6"/>
      <w:bookmarkEnd w:id="6"/>
      <w:r w:rsidDel="00000000" w:rsidR="00000000" w:rsidRPr="00000000">
        <w:rPr>
          <w:rFonts w:ascii="Times New Roman" w:cs="Times New Roman" w:eastAsia="Times New Roman" w:hAnsi="Times New Roman"/>
          <w:color w:val="000000"/>
          <w:sz w:val="24"/>
          <w:szCs w:val="24"/>
          <w:rtl w:val="0"/>
        </w:rPr>
        <w:t xml:space="preserve">Знання протоколів PFA (Psychological First Aid), MHPSS, основ кризового консультування;</w:t>
      </w:r>
    </w:p>
    <w:p w:rsidR="00000000" w:rsidDel="00000000" w:rsidP="00000000" w:rsidRDefault="00000000" w:rsidRPr="00000000" w14:paraId="00000066">
      <w:pPr>
        <w:pStyle w:val="Heading3"/>
        <w:keepNext w:val="0"/>
        <w:keepLines w:val="0"/>
        <w:numPr>
          <w:ilvl w:val="0"/>
          <w:numId w:val="2"/>
        </w:numPr>
        <w:spacing w:after="0" w:before="0" w:lineRule="auto"/>
        <w:ind w:left="709" w:hanging="283"/>
        <w:rPr>
          <w:rFonts w:ascii="Times New Roman" w:cs="Times New Roman" w:eastAsia="Times New Roman" w:hAnsi="Times New Roman"/>
          <w:color w:val="000000"/>
          <w:sz w:val="24"/>
          <w:szCs w:val="24"/>
        </w:rPr>
      </w:pPr>
      <w:bookmarkStart w:colFirst="0" w:colLast="0" w:name="_heading=h.31s5wsqzhdhd" w:id="7"/>
      <w:bookmarkEnd w:id="7"/>
      <w:r w:rsidDel="00000000" w:rsidR="00000000" w:rsidRPr="00000000">
        <w:rPr>
          <w:rFonts w:ascii="Times New Roman" w:cs="Times New Roman" w:eastAsia="Times New Roman" w:hAnsi="Times New Roman"/>
          <w:color w:val="000000"/>
          <w:sz w:val="24"/>
          <w:szCs w:val="24"/>
          <w:rtl w:val="0"/>
        </w:rPr>
        <w:t xml:space="preserve">Високий рівень стресостійкості, етичності, вміння працювати в умовах невизначеності та під тиском часу;</w:t>
      </w:r>
    </w:p>
    <w:p w:rsidR="00000000" w:rsidDel="00000000" w:rsidP="00000000" w:rsidRDefault="00000000" w:rsidRPr="00000000" w14:paraId="00000067">
      <w:pPr>
        <w:pStyle w:val="Heading3"/>
        <w:keepNext w:val="0"/>
        <w:keepLines w:val="0"/>
        <w:numPr>
          <w:ilvl w:val="0"/>
          <w:numId w:val="2"/>
        </w:numPr>
        <w:spacing w:before="0" w:lineRule="auto"/>
        <w:ind w:left="709" w:hanging="283"/>
        <w:rPr>
          <w:rFonts w:ascii="Times New Roman" w:cs="Times New Roman" w:eastAsia="Times New Roman" w:hAnsi="Times New Roman"/>
          <w:color w:val="000000"/>
          <w:sz w:val="24"/>
          <w:szCs w:val="24"/>
        </w:rPr>
      </w:pPr>
      <w:bookmarkStart w:colFirst="0" w:colLast="0" w:name="_heading=h.kot59wieg63j" w:id="8"/>
      <w:bookmarkEnd w:id="8"/>
      <w:r w:rsidDel="00000000" w:rsidR="00000000" w:rsidRPr="00000000">
        <w:rPr>
          <w:rFonts w:ascii="Times New Roman" w:cs="Times New Roman" w:eastAsia="Times New Roman" w:hAnsi="Times New Roman"/>
          <w:color w:val="000000"/>
          <w:sz w:val="24"/>
          <w:szCs w:val="24"/>
          <w:rtl w:val="0"/>
        </w:rPr>
        <w:t xml:space="preserve">Володіння українською мовою обов’язкове.</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24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Зверніть увагу:</w:t>
      </w:r>
    </w:p>
    <w:p w:rsidR="00000000" w:rsidDel="00000000" w:rsidP="00000000" w:rsidRDefault="00000000" w:rsidRPr="00000000" w14:paraId="0000006A">
      <w:pPr>
        <w:numPr>
          <w:ilvl w:val="0"/>
          <w:numId w:val="4"/>
        </w:num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складі тендерної пропозиції учасник подає запропоновану попередню програму заходів із зазначенням теми, формату, структури та основного складу модулей програми.</w:t>
      </w:r>
      <w:r w:rsidDel="00000000" w:rsidR="00000000" w:rsidRPr="00000000">
        <w:rPr>
          <w:rtl w:val="0"/>
        </w:rPr>
      </w:r>
    </w:p>
    <w:p w:rsidR="00000000" w:rsidDel="00000000" w:rsidP="00000000" w:rsidRDefault="00000000" w:rsidRPr="00000000" w14:paraId="0000006B">
      <w:pPr>
        <w:numPr>
          <w:ilvl w:val="0"/>
          <w:numId w:val="4"/>
        </w:num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може запросити учасника на Співбесіду та виконати тестове завдання відповідно до вимог, зазначених в Специфікації до Тендеру згідно до типу надання послуг. </w:t>
      </w:r>
    </w:p>
    <w:p w:rsidR="00000000" w:rsidDel="00000000" w:rsidP="00000000" w:rsidRDefault="00000000" w:rsidRPr="00000000" w14:paraId="0000006C">
      <w:pPr>
        <w:numPr>
          <w:ilvl w:val="0"/>
          <w:numId w:val="4"/>
        </w:num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Протягом всього періоду надання послуг Виконавець зобовʼязується керуватися відповідними інструкціями від координатора напряму та проєкту Замовника.</w:t>
      </w:r>
    </w:p>
    <w:p w:rsidR="00000000" w:rsidDel="00000000" w:rsidP="00000000" w:rsidRDefault="00000000" w:rsidRPr="00000000" w14:paraId="0000006D">
      <w:pPr>
        <w:numPr>
          <w:ilvl w:val="0"/>
          <w:numId w:val="4"/>
        </w:num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Протягом зазначеного терміну надання послуг планується проведення орієнтовно 18 заходів для персоналу в стаціонарного догляду. Оплата розраховується з урахуванням безпосередньо проведення заходів, а також усіх підготовчих та супутніх активностей, із орієнтовного розрахунку на місяць. Орієнтовний термін залученості до надання послуг складає 160-168 годин на місяць. </w:t>
      </w:r>
    </w:p>
    <w:p w:rsidR="00000000" w:rsidDel="00000000" w:rsidP="00000000" w:rsidRDefault="00000000" w:rsidRPr="00000000" w14:paraId="0000006E">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*«СХІД-СОС» залишає за собою право змінити фінальну кількість послуг в залежності від актуальних запитів на день закупівлі, що буде також відображене у договорах з переможцем(ями) тендеру.</w:t>
      </w:r>
      <w:r w:rsidDel="00000000" w:rsidR="00000000" w:rsidRPr="00000000">
        <w:rPr>
          <w:rtl w:val="0"/>
        </w:rPr>
      </w:r>
    </w:p>
    <w:p w:rsidR="00000000" w:rsidDel="00000000" w:rsidP="00000000" w:rsidRDefault="00000000" w:rsidRPr="00000000" w14:paraId="00000070">
      <w:pPr>
        <w:pageBreakBefore w:val="1"/>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Додаток № 1.1.</w:t>
      </w:r>
    </w:p>
    <w:p w:rsidR="00000000" w:rsidDel="00000000" w:rsidP="00000000" w:rsidRDefault="00000000" w:rsidRPr="00000000" w14:paraId="00000071">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7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КОМЕРЦІЙНА ПРОПОЗИЦІЯ</w:t>
      </w:r>
    </w:p>
    <w:p w:rsidR="00000000" w:rsidDel="00000000" w:rsidP="00000000" w:rsidRDefault="00000000" w:rsidRPr="00000000" w14:paraId="0000007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74">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Повне найменування Учасника____________________________________________________, надає свою пропозицію щодо участі у тендері на надання послуг для проведення заходів в оселях стаціонарного догляду в рамках проєкту “Комплексна підтримка вразливих груп населення: від порятунку до відновлення”, що здійснюється в межах мультидонорського проєкту «Посилення постраждалих від війни громад України через місцеві ініціативи (EMPOWER)» в рамках Грантової угоди з Німецьким товариством міжнародного співробітництва (GIZ) ГмбХ.</w:t>
      </w:r>
    </w:p>
    <w:p w:rsidR="00000000" w:rsidDel="00000000" w:rsidP="00000000" w:rsidRDefault="00000000" w:rsidRPr="00000000" w14:paraId="00000075">
      <w:pPr>
        <w:spacing w:after="20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pPr w:leftFromText="181" w:rightFromText="181" w:topFromText="0" w:bottomFromText="0" w:vertAnchor="text" w:horzAnchor="text" w:tblpX="0" w:tblpY="1"/>
        <w:tblW w:w="991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6617"/>
        <w:tblGridChange w:id="0">
          <w:tblGrid>
            <w:gridCol w:w="3300"/>
            <w:gridCol w:w="6617"/>
          </w:tblGrid>
        </w:tblGridChange>
      </w:tblGrid>
      <w:tr>
        <w:trPr>
          <w:cantSplit w:val="0"/>
          <w:trHeight w:val="765" w:hRule="atLeast"/>
          <w:tblHeader w:val="0"/>
        </w:trPr>
        <w:tc>
          <w:tcPr>
            <w:vMerge w:val="restart"/>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7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Відомості про підприємство або фізичну особу-підприємця</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Найменування юридичної особи/фізичної особи-підприємця</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765" w:hRule="atLeast"/>
          <w:tblHeader w:val="0"/>
        </w:trPr>
        <w:tc>
          <w:tcPr>
            <w:vMerge w:val="continue"/>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Юридична адреса</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765" w:hRule="atLeast"/>
          <w:tblHeader w:val="0"/>
        </w:trPr>
        <w:tc>
          <w:tcPr>
            <w:vMerge w:val="continue"/>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Фактична адреса / Місце провадження господарської діяльності</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80" w:hRule="atLeast"/>
          <w:tblHeader w:val="0"/>
        </w:trPr>
        <w:tc>
          <w:tcPr>
            <w:vMerge w:val="continue"/>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 ЄДРПОУ/ідентифікаційний номер</w:t>
            </w:r>
          </w:p>
        </w:tc>
      </w:tr>
      <w:tr>
        <w:trPr>
          <w:cantSplit w:val="0"/>
          <w:trHeight w:val="765" w:hRule="atLeast"/>
          <w:tblHeader w:val="0"/>
        </w:trPr>
        <w:tc>
          <w:tcPr>
            <w:vMerge w:val="continue"/>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Телефон, електронна пошта</w:t>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Адреса веб-сайту (за наявності)</w:t>
            </w:r>
          </w:p>
        </w:tc>
      </w:tr>
      <w:tr>
        <w:trPr>
          <w:cantSplit w:val="0"/>
          <w:trHeight w:val="157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84">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Відомості про особу (осіб), які уповноважені представляти інтереси учасника</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(Прізвище, ім’я, по батькові, посада, контактний телефон)</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251"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8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Перелічіть коротко відомості про освіту та кваліфікацію за тематикою оголошеного тендеру</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(Назва вищого навчального закладу, освітніх програм, рік закінчення) (за наявності)</w:t>
            </w:r>
          </w:p>
        </w:tc>
      </w:tr>
      <w:tr>
        <w:trPr>
          <w:cantSplit w:val="0"/>
          <w:trHeight w:val="679"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89">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Термін надання послуг</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вказує термін надання послуг</w:t>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679"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8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Бажаний рівень оплати за місячний період протягом терміну надання послуг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 грн ______ коп.</w:t>
            </w:r>
          </w:p>
        </w:tc>
      </w:tr>
    </w:tbl>
    <w:p w:rsidR="00000000" w:rsidDel="00000000" w:rsidP="00000000" w:rsidRDefault="00000000" w:rsidRPr="00000000" w14:paraId="0000008E">
      <w:pP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ДЕКЛАРАЦІЯ ВІДПОВІДНОСТІ УЧАСНИКА</w:t>
      </w: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tl w:val="0"/>
        </w:rPr>
      </w:r>
    </w:p>
    <w:tbl>
      <w:tblPr>
        <w:tblStyle w:val="Table2"/>
        <w:tblW w:w="99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615"/>
        <w:gridCol w:w="8610"/>
        <w:tblGridChange w:id="0">
          <w:tblGrid>
            <w:gridCol w:w="690"/>
            <w:gridCol w:w="615"/>
            <w:gridCol w:w="8610"/>
          </w:tblGrid>
        </w:tblGridChange>
      </w:tblGrid>
      <w:tr>
        <w:trPr>
          <w:cantSplit w:val="0"/>
          <w:trHeight w:val="63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0">
            <w:pPr>
              <w:spacing w:after="160" w:lineRule="auto"/>
              <w:ind w:right="-10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Так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1">
            <w:pPr>
              <w:spacing w:after="160" w:lineRule="auto"/>
              <w:ind w:right="-10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Ні</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2">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521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цим заявляю та гарантую, що ні Постачальник, ні будь-яка особа, яка має повноваження щодо представництва, прийняття рішень або контролю над ним, або будь-який член його адміністративного, управлінського чи наглядового органу не були об’єктом остаточного рішення або остаточного адміністративного рішення з однієї з таких причин: процедура банкрутства, неплатоспроможності або ліквідації; порушення зобов'язань щодо сплати податків або внесків до фонду соціального страхування; серйозний професійний проступок, у тому числі надання неправдивої інформації; шахрайство; корупція; поведінка, пов'язана зі злочинною організацією; відмивання коштів або фінансування тероризму; терористичні злочини або правопорушення, пов'язані з терористичною діяльністю; використання дитячої праці та інша торгівля людьми, будь-яка дискримінаційна або експлуатаційна практика, або будь-яка практика, яка суперечить правам, викладеним у Конвенції про права дитини, або інша заборонена діяльність;  нерегулярність; створення або ведення діяльності фіктивної компанії.</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фінансову надійність та належну ліцензію (якщо передбачено законодавством).</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достатні людські ресурси, обладнання, компетенцію, досвід та навички, необхідні для повного та задовільного виконання контракту протягом обумовленого періоду виконання та згідно із застосовними умовами і положеннями.</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дотримується всіх застосовних законів України, постанов, правил та положень</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 будь-яких обставин діятиме в найкращих інтересах Благодійної організації “Благодійний фонд “СХІД-СОС”</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надавав, не пропонуватиме і не надаватиме жодній посадовій особі Благодійної організації “Благодійний фонд “СХІД-СОС” або будь-якій третій стороні будь-яку пряму або непряму вигоду, що випливає з контракту.</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фальсифікував і не приховував жодних істотних фактів під час процесу подання пропозиції.</w:t>
            </w:r>
          </w:p>
        </w:tc>
      </w:tr>
      <w:tr>
        <w:trPr>
          <w:cantSplit w:val="0"/>
          <w:trHeight w:val="24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включені до Державного реєстру санкцій і не є об’єктом будь-яких санкцій, в тому числі, але не виключно OFAC, EU sanctions, Санкційний список США, Санкційний список ООН чи іншого тимчасового призупинення. Постачальник негайно повідомить Благодійну організацію “Благодійний фонд “СХІД-СОС”, якщо він або вони підпадають під будь-які санкції або тимчасове призупинення діяльності.</w:t>
            </w:r>
          </w:p>
        </w:tc>
      </w:tr>
      <w:tr>
        <w:trPr>
          <w:cantSplit w:val="0"/>
          <w:trHeight w:val="3186"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пов’язані  із державами, визнаними Верховною Радою України державами-агресорами або державами-окупантами, а також із юридичними чи фізичними особами, які здійснюють або підтримують збройну агресію проти України, або щодо яких застосовано санкції відповідно до законодавства України.</w:t>
            </w:r>
          </w:p>
        </w:tc>
      </w:tr>
      <w:tr>
        <w:trPr>
          <w:cantSplit w:val="0"/>
          <w:trHeight w:val="13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використовує, не надає ресурси, не підтримує, не укладає контрактів чи іншим чином не має справу з будь-якою особою, юридичною чи іншою групою, пов’язаною з тероризмом, відповідно до Списку санкцій ООН та будь-якого іншого застосовного антитерористичного законодавства.</w:t>
            </w:r>
          </w:p>
        </w:tc>
      </w:tr>
      <w:tr>
        <w:trPr>
          <w:cantSplit w:val="0"/>
          <w:trHeight w:val="261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tc>
      </w:tr>
      <w:tr>
        <w:trPr>
          <w:cantSplit w:val="0"/>
          <w:trHeight w:val="150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застосовуватиме найвищі етичні стандарти, принципи ефективності та економії, рівних можливостей, відкритої конкуренції та прозорості та уникатиме будь-якого конфлікту інтересів.</w:t>
            </w:r>
          </w:p>
        </w:tc>
      </w:tr>
      <w:tr>
        <w:trPr>
          <w:cantSplit w:val="0"/>
          <w:trHeight w:val="105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9">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Положення про закупівлю товарів, робіт та послуг, доступного на веб-сайті:</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https://east-sos.org/documents-and-reports/</w:t>
              </w:r>
            </w:hyperlink>
            <w:r w:rsidDel="00000000" w:rsidR="00000000" w:rsidRPr="00000000">
              <w:rPr>
                <w:rtl w:val="0"/>
              </w:rPr>
            </w:r>
          </w:p>
        </w:tc>
      </w:tr>
      <w:tr>
        <w:trPr>
          <w:cantSplit w:val="0"/>
          <w:trHeight w:val="150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C">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Етичного кодексу Благодійної організації “Благодійний фонд “СХІД-СОС” доступного на веб-сайті:</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https://east-sos.org/documents-and-reports/</w:t>
              </w:r>
            </w:hyperlink>
            <w:r w:rsidDel="00000000" w:rsidR="00000000" w:rsidRPr="00000000">
              <w:rPr>
                <w:rtl w:val="0"/>
              </w:rPr>
            </w:r>
          </w:p>
        </w:tc>
      </w:tr>
      <w:tr>
        <w:trPr>
          <w:cantSplit w:val="0"/>
          <w:trHeight w:val="84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Постачальник зобов’язаний негайно інформувати Благодійну організацію “Благодійний фонд “СХІД-СОС” про будь-які зміни інформації, наданої в цій Декларації.</w:t>
            </w:r>
          </w:p>
        </w:tc>
      </w:tr>
      <w:tr>
        <w:trPr>
          <w:cantSplit w:val="0"/>
          <w:trHeight w:val="1541"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підтверджую, що належним чином уповноважений підписати цю Декларацію, а від імені Постачальника я погоджуюся дотримуватися умов цієї Декларації протягом дії будь-якого контракту, укладеного між Постачальником та Благодійною організацією “Благодійний фонд “СХІД-СОС”.</w:t>
            </w:r>
          </w:p>
        </w:tc>
      </w:tr>
      <w:tr>
        <w:trPr>
          <w:cantSplit w:val="0"/>
          <w:trHeight w:val="137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згоден, що Благодійна організація “Благодійний фонд “СХІД-СОС” залишає за собою право розірвати будь-який контракт між Благодійною організацією “Благодійний фонд “СХІД-СОС” та Постачальником, негайно та без відповідальності, у разі виявлення будь-якого факту надання Постачальником невірної інформації у цій Декларації. </w:t>
            </w:r>
          </w:p>
        </w:tc>
      </w:tr>
    </w:tbl>
    <w:p w:rsidR="00000000" w:rsidDel="00000000" w:rsidP="00000000" w:rsidRDefault="00000000" w:rsidRPr="00000000" w14:paraId="000000C6">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Ця форма є обов’язковою для заповнення та підписання кожним учасником, який подає пропозицію.</w:t>
      </w:r>
      <w:r w:rsidDel="00000000" w:rsidR="00000000" w:rsidRPr="00000000">
        <w:rPr>
          <w:rtl w:val="0"/>
        </w:rPr>
      </w:r>
    </w:p>
    <w:p w:rsidR="00000000" w:rsidDel="00000000" w:rsidP="00000000" w:rsidRDefault="00000000" w:rsidRPr="00000000" w14:paraId="000000C7">
      <w:pP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Просимо Учасника тендеру </w:t>
      </w:r>
      <w:r w:rsidDel="00000000" w:rsidR="00000000" w:rsidRPr="00000000">
        <w:rPr>
          <w:rFonts w:ascii="Times New Roman" w:cs="Times New Roman" w:eastAsia="Times New Roman" w:hAnsi="Times New Roman"/>
          <w:b w:val="1"/>
          <w:bCs w:val="1"/>
          <w:i w:val="1"/>
          <w:iCs w:val="1"/>
          <w:sz w:val="24"/>
          <w:szCs w:val="24"/>
          <w:rtl w:val="0"/>
        </w:rPr>
        <w:t xml:space="preserve">надати найкращу можливу пропозицію.</w:t>
      </w:r>
    </w:p>
    <w:p w:rsidR="00000000" w:rsidDel="00000000" w:rsidP="00000000" w:rsidRDefault="00000000" w:rsidRPr="00000000" w14:paraId="000000C9">
      <w:pPr>
        <w:jc w:val="both"/>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Ознайомившись з документацією ми маємо можливість і погоджуємось забезпечити Послугами відповідної якості, в необхідній кількості та в установлені замовником строки.</w:t>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Посада, прізвище, ініціали, підпис  </w:t>
        <w:tab/>
        <w:t xml:space="preserve">___________________ (                 </w:t>
        <w:tab/>
        <w:t xml:space="preserve">)</w:t>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w:t>
      </w:r>
    </w:p>
    <w:p w:rsidR="00000000" w:rsidDel="00000000" w:rsidP="00000000" w:rsidRDefault="00000000" w:rsidRPr="00000000" w14:paraId="000000D0">
      <w:pP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after="20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D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sectPr>
      <w:pgSz w:h="15840" w:w="12240" w:orient="portrait"/>
      <w:pgMar w:bottom="1440" w:top="1440" w:left="1440" w:right="10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ast-sos.org/documents-and-reports/" TargetMode="External"/><Relationship Id="rId10" Type="http://schemas.openxmlformats.org/officeDocument/2006/relationships/hyperlink" Target="https://east-sos.org/documents-and-reports/" TargetMode="External"/><Relationship Id="rId9" Type="http://schemas.openxmlformats.org/officeDocument/2006/relationships/hyperlink" Target="https://east-sos.org/documents-and-repor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shapovalov@east-sos.org" TargetMode="External"/><Relationship Id="rId8" Type="http://schemas.openxmlformats.org/officeDocument/2006/relationships/hyperlink" Target="https://east-sos.org/documents-and-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pOBNLcD0+cNVymsdZgr44q9AEw==">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