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21.05.2026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устаткування для облаштування місця тимчасового перебування внутрішньо переміщених осіб в Дніпропетровській області в рамках проєкту </w:t>
      </w:r>
      <w:r w:rsidDel="00000000" w:rsidR="00000000" w:rsidRPr="00000000">
        <w:rPr>
          <w:rFonts w:ascii="Times New Roman" w:cs="Times New Roman" w:eastAsia="Times New Roman" w:hAnsi="Times New Roman"/>
          <w:b w:val="1"/>
          <w:bCs w:val="1"/>
          <w:sz w:val="24"/>
          <w:szCs w:val="24"/>
          <w:rtl w:val="0"/>
        </w:rPr>
        <w:t xml:space="preserve">«Комплексна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межах Грантової угоди з Німецьким товариством міжнародного співробітництва (GIZ) ГмбХ. </w:t>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 Вступ</w:t>
      </w:r>
    </w:p>
    <w:p w:rsidR="00000000" w:rsidDel="00000000" w:rsidP="00000000" w:rsidRDefault="00000000" w:rsidRPr="00000000" w14:paraId="00000006">
      <w:pPr>
        <w:spacing w:after="240" w:before="240" w:line="240" w:lineRule="auto"/>
        <w:ind w:firstLine="539"/>
        <w:jc w:val="both"/>
        <w:rPr>
          <w:rFonts w:ascii="Times New Roman" w:cs="Times New Roman" w:eastAsia="Times New Roman" w:hAnsi="Times New Roman"/>
          <w:sz w:val="24"/>
          <w:szCs w:val="24"/>
        </w:rPr>
      </w:pPr>
      <w:bookmarkStart w:colFirst="0" w:colLast="0" w:name="_heading=h.d3nh7m3lkao2"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w:t>
      </w:r>
      <w:r w:rsidDel="00000000" w:rsidR="00000000" w:rsidRPr="00000000">
        <w:rPr>
          <w:rFonts w:ascii="Times New Roman" w:cs="Times New Roman" w:eastAsia="Times New Roman" w:hAnsi="Times New Roman"/>
          <w:color w:val="131313"/>
          <w:sz w:val="24"/>
          <w:szCs w:val="24"/>
          <w:rtl w:val="0"/>
        </w:rPr>
        <w:t xml:space="preserve">із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закупівлі устаткування для облаштування місця тимчасового перебування внутрішньо переміщених осіб в Дніпропетровській області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межах Грантової угоди з Німецьким товариством міжнародного співробітництва (GIZ) ГмбХ.</w:t>
      </w:r>
      <w:r w:rsidDel="00000000" w:rsidR="00000000" w:rsidRPr="00000000">
        <w:rPr>
          <w:rtl w:val="0"/>
        </w:rPr>
      </w:r>
    </w:p>
    <w:p w:rsidR="00000000" w:rsidDel="00000000" w:rsidP="00000000" w:rsidRDefault="00000000" w:rsidRPr="00000000" w14:paraId="00000007">
      <w:pPr>
        <w:spacing w:after="240" w:before="240" w:line="240" w:lineRule="auto"/>
        <w:ind w:firstLine="54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Товари потрібно доставити безпосередньо до місця призначення у Дніпропетровська область Кам'янський район сщ. Лихівка, вул. Набережна, 75-А.</w:t>
      </w:r>
    </w:p>
    <w:p w:rsidR="00000000" w:rsidDel="00000000" w:rsidP="00000000" w:rsidRDefault="00000000" w:rsidRPr="00000000" w14:paraId="00000008">
      <w:pPr>
        <w:spacing w:after="240" w:before="240" w:line="240" w:lineRule="auto"/>
        <w:ind w:firstLine="54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Закупівля устаткування здійснюється в рамках проєкту </w:t>
      </w:r>
      <w:r w:rsidDel="00000000" w:rsidR="00000000" w:rsidRPr="00000000">
        <w:rPr>
          <w:rFonts w:ascii="Times New Roman" w:cs="Times New Roman" w:eastAsia="Times New Roman" w:hAnsi="Times New Roman"/>
          <w:sz w:val="24"/>
          <w:szCs w:val="24"/>
          <w:highlight w:val="white"/>
          <w:rtl w:val="0"/>
        </w:rPr>
        <w:t xml:space="preserve">«Комплексна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межах Грантової угоди з Німецьким товариством міжнародного співробітництва (GIZ) ГмбХ. </w:t>
      </w:r>
      <w:r w:rsidDel="00000000" w:rsidR="00000000" w:rsidRPr="00000000">
        <w:rPr>
          <w:rFonts w:ascii="Times New Roman" w:cs="Times New Roman" w:eastAsia="Times New Roman" w:hAnsi="Times New Roman"/>
          <w:color w:val="1f1f1f"/>
          <w:sz w:val="24"/>
          <w:szCs w:val="24"/>
          <w:highlight w:val="white"/>
          <w:rtl w:val="0"/>
        </w:rPr>
        <w:t xml:space="preserve"> </w:t>
      </w:r>
      <w:r w:rsidDel="00000000" w:rsidR="00000000" w:rsidRPr="00000000">
        <w:rPr>
          <w:rFonts w:ascii="Times New Roman" w:cs="Times New Roman" w:eastAsia="Times New Roman" w:hAnsi="Times New Roman"/>
          <w:color w:val="1f1f1f"/>
          <w:sz w:val="24"/>
          <w:szCs w:val="24"/>
          <w:highlight w:val="white"/>
          <w:rtl w:val="0"/>
        </w:rPr>
        <w:t xml:space="preserve">Відповідно до Постанови Кабінету Міністрів України від 15 лютого 2002 року № 153 «Про створення єдиної системи залучення, використання та моніторингу міжнародної технічної допомоги» (із змінами) та п. 197.11 Податкового кодексу України закупівлі, які здійснюються в рамках проєктів міжнародної технічної допомоги,  звільняються від оподаткування ПДВ.</w:t>
      </w:r>
      <w:r w:rsidDel="00000000" w:rsidR="00000000" w:rsidRPr="00000000">
        <w:rPr>
          <w:rFonts w:ascii="Times New Roman" w:cs="Times New Roman" w:eastAsia="Times New Roman" w:hAnsi="Times New Roman"/>
          <w:color w:val="1f1f1f"/>
          <w:sz w:val="24"/>
          <w:szCs w:val="24"/>
          <w:highlight w:val="white"/>
          <w:rtl w:val="0"/>
        </w:rPr>
        <w:t xml:space="preserve">Учасник у складі тендерної пропозиції надає цінову пропозицію </w:t>
      </w:r>
      <w:r w:rsidDel="00000000" w:rsidR="00000000" w:rsidRPr="00000000">
        <w:rPr>
          <w:rFonts w:ascii="Times New Roman" w:cs="Times New Roman" w:eastAsia="Times New Roman" w:hAnsi="Times New Roman"/>
          <w:b w:val="1"/>
          <w:bCs w:val="1"/>
          <w:color w:val="1f1f1f"/>
          <w:sz w:val="24"/>
          <w:szCs w:val="24"/>
          <w:highlight w:val="white"/>
          <w:rtl w:val="0"/>
        </w:rPr>
        <w:t xml:space="preserve">БЕЗ ПДВ</w:t>
      </w:r>
      <w:r w:rsidDel="00000000" w:rsidR="00000000" w:rsidRPr="00000000">
        <w:rPr>
          <w:rFonts w:ascii="Times New Roman" w:cs="Times New Roman" w:eastAsia="Times New Roman" w:hAnsi="Times New Roman"/>
          <w:color w:val="1f1f1f"/>
          <w:sz w:val="24"/>
          <w:szCs w:val="24"/>
          <w:highlight w:val="white"/>
          <w:rtl w:val="0"/>
        </w:rPr>
        <w:t xml:space="preserve"> та гарантує застосування пільги при оформленні податкової накладної (код пільги 14060524) та зазначає ціну "</w:t>
      </w:r>
      <w:r w:rsidDel="00000000" w:rsidR="00000000" w:rsidRPr="00000000">
        <w:rPr>
          <w:rFonts w:ascii="Times New Roman" w:cs="Times New Roman" w:eastAsia="Times New Roman" w:hAnsi="Times New Roman"/>
          <w:b w:val="1"/>
          <w:bCs w:val="1"/>
          <w:color w:val="1f1f1f"/>
          <w:sz w:val="24"/>
          <w:szCs w:val="24"/>
          <w:highlight w:val="white"/>
          <w:rtl w:val="0"/>
        </w:rPr>
        <w:t xml:space="preserve">Без ПДВ" у договорі</w:t>
      </w:r>
      <w:r w:rsidDel="00000000" w:rsidR="00000000" w:rsidRPr="00000000">
        <w:rPr>
          <w:rFonts w:ascii="Times New Roman" w:cs="Times New Roman" w:eastAsia="Times New Roman" w:hAnsi="Times New Roman"/>
          <w:color w:val="1f1f1f"/>
          <w:sz w:val="24"/>
          <w:szCs w:val="24"/>
          <w:highlight w:val="white"/>
          <w:rtl w:val="0"/>
        </w:rPr>
        <w:t xml:space="preserve">.". Реєстраційна картка проєкту (програми) зареєстрована Секретаріатом Кабінету Міністрів за № 4314-10 та відповідає категорії (типу) товарів, робіт і послуг, зазначених у Плані закупівлі проєкту (програми).</w:t>
      </w:r>
    </w:p>
    <w:p w:rsidR="00000000" w:rsidDel="00000000" w:rsidP="00000000" w:rsidRDefault="00000000" w:rsidRPr="00000000" w14:paraId="00000009">
      <w:pPr>
        <w:spacing w:after="240" w:before="240" w:line="240" w:lineRule="auto"/>
        <w:ind w:firstLine="539"/>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Термін надання послуг: до 15 липня 2026 року.</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A">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B">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Перелік устаткування зазначений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Кваліфікаційні вимоги</w:t>
      </w:r>
    </w:p>
    <w:p w:rsidR="00000000" w:rsidDel="00000000" w:rsidP="00000000" w:rsidRDefault="00000000" w:rsidRPr="00000000" w14:paraId="0000000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E">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0F">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 або витяг з реєстру платників податку на додану вартість;</w:t>
      </w:r>
    </w:p>
    <w:p w:rsidR="00000000" w:rsidDel="00000000" w:rsidP="00000000" w:rsidRDefault="00000000" w:rsidRPr="00000000" w14:paraId="00000010">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1">
      <w:pPr>
        <w:spacing w:after="240" w:before="24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якщо постачальник є платником ПДВ: додатково необхідно подати лист-згоду, про розуміння умов та готовність виконувати постачання  послуг з неврахуванням  ПДВ, оскільки закупівля здійснюється в рамках проєкту за кошти міжнародної технічної допомоги, та виконувати усі вимоги згідно чинного законодавства України у тому числі постанову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rsidR="00000000" w:rsidDel="00000000" w:rsidP="00000000" w:rsidRDefault="00000000" w:rsidRPr="00000000" w14:paraId="00000012">
      <w:pPr>
        <w:spacing w:after="240" w:before="24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Приклад роз'яснення державної податкової служби щодо оподаткування операцій по проєктам міжнародної технічної допомоги можна знайти за </w:t>
      </w:r>
      <w:hyperlink r:id="rId7">
        <w:r w:rsidDel="00000000" w:rsidR="00000000" w:rsidRPr="00000000">
          <w:rPr>
            <w:rFonts w:ascii="Times New Roman" w:cs="Times New Roman" w:eastAsia="Times New Roman" w:hAnsi="Times New Roman"/>
            <w:b w:val="1"/>
            <w:bCs w:val="1"/>
            <w:color w:val="0000ff"/>
            <w:sz w:val="24"/>
            <w:szCs w:val="24"/>
            <w:u w:val="single"/>
            <w:rtl w:val="0"/>
          </w:rPr>
          <w:t xml:space="preserve">посиланням</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3">
      <w:pPr>
        <w:spacing w:after="240" w:before="24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Реєстраційну картку проєкту (програми), а також план закупівель по проєкту можна знайти у додатках до тендерної інструкції (Додаток № 1.5. Реєстраційна картка проєкту та Додаток № 1.6. План закупівлі).</w:t>
      </w:r>
    </w:p>
    <w:p w:rsidR="00000000" w:rsidDel="00000000" w:rsidP="00000000" w:rsidRDefault="00000000" w:rsidRPr="00000000" w14:paraId="00000014">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6">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18:00</w:t>
      </w:r>
      <w:r w:rsidDel="00000000" w:rsidR="00000000" w:rsidRPr="00000000">
        <w:rPr>
          <w:rFonts w:ascii="Times New Roman" w:cs="Times New Roman" w:eastAsia="Times New Roman" w:hAnsi="Times New Roman"/>
          <w:b w:val="1"/>
          <w:bCs w:val="1"/>
          <w:sz w:val="24"/>
          <w:szCs w:val="24"/>
          <w:rtl w:val="0"/>
        </w:rPr>
        <w:t xml:space="preserve"> 03 червня 2026 року </w:t>
      </w:r>
      <w:r w:rsidDel="00000000" w:rsidR="00000000" w:rsidRPr="00000000">
        <w:rPr>
          <w:rFonts w:ascii="Times New Roman" w:cs="Times New Roman" w:eastAsia="Times New Roman" w:hAnsi="Times New Roman"/>
          <w:b w:val="1"/>
          <w:bCs w:val="1"/>
          <w:sz w:val="24"/>
          <w:szCs w:val="24"/>
          <w:rtl w:val="0"/>
        </w:rPr>
        <w:t xml:space="preserve">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Тендер із закупівлі устаткування для облаштування місця тимчасового перебування внутрішньо переміщених осіб в Дніпропетровській області».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p>
    <w:p w:rsidR="00000000" w:rsidDel="00000000" w:rsidP="00000000" w:rsidRDefault="00000000" w:rsidRPr="00000000" w14:paraId="00000017">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№57, тел. +380974666086. </w:t>
      </w:r>
    </w:p>
    <w:p w:rsidR="00000000" w:rsidDel="00000000" w:rsidP="00000000" w:rsidRDefault="00000000" w:rsidRPr="00000000" w14:paraId="00000018">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r w:rsidDel="00000000" w:rsidR="00000000" w:rsidRPr="00000000">
        <w:rPr>
          <w:rFonts w:ascii="Times New Roman" w:cs="Times New Roman" w:eastAsia="Times New Roman" w:hAnsi="Times New Roman"/>
          <w:color w:val="0000ff"/>
          <w:sz w:val="24"/>
          <w:szCs w:val="24"/>
          <w:u w:val="single"/>
          <w:rtl w:val="0"/>
        </w:rPr>
        <w:t xml:space="preserve">purchases@east-sos.org</w:t>
      </w:r>
      <w:r w:rsidDel="00000000" w:rsidR="00000000" w:rsidRPr="00000000">
        <w:rPr>
          <w:rFonts w:ascii="Times New Roman" w:cs="Times New Roman" w:eastAsia="Times New Roman" w:hAnsi="Times New Roman"/>
          <w:sz w:val="24"/>
          <w:szCs w:val="24"/>
          <w:rtl w:val="0"/>
        </w:rPr>
        <w:t xml:space="preserve"> або зателефонувавши за номером</w:t>
      </w:r>
      <w:r w:rsidDel="00000000" w:rsidR="00000000" w:rsidRPr="00000000">
        <w:rPr>
          <w:rFonts w:ascii="Times New Roman" w:cs="Times New Roman" w:eastAsia="Times New Roman" w:hAnsi="Times New Roman"/>
          <w:color w:val="333333"/>
          <w:sz w:val="24"/>
          <w:szCs w:val="24"/>
          <w:rtl w:val="0"/>
        </w:rPr>
        <w:t xml:space="preserve"> +38</w:t>
      </w:r>
      <w:r w:rsidDel="00000000" w:rsidR="00000000" w:rsidRPr="00000000">
        <w:rPr>
          <w:rFonts w:ascii="Times New Roman" w:cs="Times New Roman" w:eastAsia="Times New Roman" w:hAnsi="Times New Roman"/>
          <w:sz w:val="24"/>
          <w:szCs w:val="24"/>
          <w:rtl w:val="0"/>
        </w:rPr>
        <w:t xml:space="preserve">0974666086</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A">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w:t>
      </w:r>
    </w:p>
    <w:p w:rsidR="00000000" w:rsidDel="00000000" w:rsidP="00000000" w:rsidRDefault="00000000" w:rsidRPr="00000000" w14:paraId="0000001B">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Додаток № 1.1: Комерційна пропозиція;</w:t>
      </w:r>
    </w:p>
    <w:p w:rsidR="00000000" w:rsidDel="00000000" w:rsidP="00000000" w:rsidRDefault="00000000" w:rsidRPr="00000000" w14:paraId="0000001C">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1.2. КОШТОРИС на закупівлю </w:t>
      </w:r>
      <w:r w:rsidDel="00000000" w:rsidR="00000000" w:rsidRPr="00000000">
        <w:rPr>
          <w:rFonts w:ascii="Times New Roman" w:cs="Times New Roman" w:eastAsia="Times New Roman" w:hAnsi="Times New Roman"/>
          <w:sz w:val="24"/>
          <w:szCs w:val="24"/>
          <w:rtl w:val="0"/>
        </w:rPr>
        <w:t xml:space="preserve">меблів</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D">
      <w:pPr>
        <w:spacing w:after="240" w:before="240" w:line="240" w:lineRule="auto"/>
        <w:ind w:firstLine="539"/>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1.3. КОШТОРИС  на закупівлю </w:t>
      </w:r>
      <w:r w:rsidDel="00000000" w:rsidR="00000000" w:rsidRPr="00000000">
        <w:rPr>
          <w:rFonts w:ascii="Times New Roman" w:cs="Times New Roman" w:eastAsia="Times New Roman" w:hAnsi="Times New Roman"/>
          <w:sz w:val="24"/>
          <w:szCs w:val="24"/>
          <w:rtl w:val="0"/>
        </w:rPr>
        <w:t xml:space="preserve">побутової техніки</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cyan"/>
          <w:rtl w:val="0"/>
        </w:rPr>
        <w:t xml:space="preserve"> </w:t>
      </w:r>
    </w:p>
    <w:p w:rsidR="00000000" w:rsidDel="00000000" w:rsidP="00000000" w:rsidRDefault="00000000" w:rsidRPr="00000000" w14:paraId="0000001E">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Додаток № 1.4. КОШТОРИС  на закупівлю </w:t>
      </w:r>
      <w:r w:rsidDel="00000000" w:rsidR="00000000" w:rsidRPr="00000000">
        <w:rPr>
          <w:rFonts w:ascii="Times New Roman" w:cs="Times New Roman" w:eastAsia="Times New Roman" w:hAnsi="Times New Roman"/>
          <w:sz w:val="24"/>
          <w:szCs w:val="24"/>
          <w:rtl w:val="0"/>
        </w:rPr>
        <w:t xml:space="preserve">виробів домашнього текстилю</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F">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кошторисах необхідно зазначити детальний опис запропонованих до поставки товарів, вказати їх </w:t>
      </w:r>
      <w:r w:rsidDel="00000000" w:rsidR="00000000" w:rsidRPr="00000000">
        <w:rPr>
          <w:rFonts w:ascii="Times New Roman" w:cs="Times New Roman" w:eastAsia="Times New Roman" w:hAnsi="Times New Roman"/>
          <w:sz w:val="24"/>
          <w:szCs w:val="24"/>
          <w:highlight w:val="white"/>
          <w:rtl w:val="0"/>
        </w:rPr>
        <w:t xml:space="preserve">виробника та модель з фото товару (бажано) </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для чіткої  ідентифікації під час розгляду тендерних пропозицій.</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20">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Кошториси мають бути завірені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1">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має право обрати переможця закупівлі по кожній позиції КОШТОРИСУ окремо.</w:t>
      </w:r>
    </w:p>
    <w:p w:rsidR="00000000" w:rsidDel="00000000" w:rsidP="00000000" w:rsidRDefault="00000000" w:rsidRPr="00000000" w14:paraId="00000022">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3">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 </w:t>
      </w:r>
    </w:p>
    <w:p w:rsidR="00000000" w:rsidDel="00000000" w:rsidP="00000000" w:rsidRDefault="00000000" w:rsidRPr="00000000" w14:paraId="00000024">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 Оцінка тендерних пропозицій учасників</w:t>
      </w:r>
    </w:p>
    <w:p w:rsidR="00000000" w:rsidDel="00000000" w:rsidP="00000000" w:rsidRDefault="00000000" w:rsidRPr="00000000" w14:paraId="00000026">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будуть розглянуті та проаналізовані на основі наступних критеріїв оцінки, а саме:</w:t>
      </w:r>
    </w:p>
    <w:p w:rsidR="00000000" w:rsidDel="00000000" w:rsidP="00000000" w:rsidRDefault="00000000" w:rsidRPr="00000000" w14:paraId="00000027">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технічним характеристикам, зазначеним в специфікаціях.</w:t>
      </w:r>
    </w:p>
    <w:p w:rsidR="00000000" w:rsidDel="00000000" w:rsidP="00000000" w:rsidRDefault="00000000" w:rsidRPr="00000000" w14:paraId="00000028">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пропозиції.</w:t>
      </w:r>
    </w:p>
    <w:p w:rsidR="00000000" w:rsidDel="00000000" w:rsidP="00000000" w:rsidRDefault="00000000" w:rsidRPr="00000000" w14:paraId="00000029">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2A">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постачання зазначеного устаткування.</w:t>
      </w:r>
    </w:p>
    <w:p w:rsidR="00000000" w:rsidDel="00000000" w:rsidP="00000000" w:rsidRDefault="00000000" w:rsidRPr="00000000" w14:paraId="0000002B">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устаткування, якість товару, попередній досвід роботи, гарні рекомендації).</w:t>
      </w:r>
    </w:p>
    <w:p w:rsidR="00000000" w:rsidDel="00000000" w:rsidP="00000000" w:rsidRDefault="00000000" w:rsidRPr="00000000" w14:paraId="0000002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пропозиції.</w:t>
      </w:r>
    </w:p>
    <w:p w:rsidR="00000000" w:rsidDel="00000000" w:rsidP="00000000" w:rsidRDefault="00000000" w:rsidRPr="00000000" w14:paraId="0000002D">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2F">
      <w:pPr>
        <w:spacing w:after="240" w:before="24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6">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w:t>
      </w:r>
      <w:r w:rsidDel="00000000" w:rsidR="00000000" w:rsidRPr="00000000">
        <w:rPr>
          <w:rFonts w:ascii="Times New Roman" w:cs="Times New Roman" w:eastAsia="Times New Roman" w:hAnsi="Times New Roman"/>
          <w:b w:val="1"/>
          <w:bCs w:val="1"/>
          <w:sz w:val="24"/>
          <w:szCs w:val="24"/>
          <w:u w:val="single"/>
          <w:rtl w:val="0"/>
        </w:rPr>
        <w:t xml:space="preserve">2</w:t>
      </w:r>
      <w:r w:rsidDel="00000000" w:rsidR="00000000" w:rsidRPr="00000000">
        <w:rPr>
          <w:rFonts w:ascii="Times New Roman" w:cs="Times New Roman" w:eastAsia="Times New Roman" w:hAnsi="Times New Roman"/>
          <w:b w:val="1"/>
          <w:bCs w:val="1"/>
          <w:sz w:val="26"/>
          <w:szCs w:val="26"/>
          <w:u w:val="single"/>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Специфікації</w:t>
      </w:r>
      <w:r w:rsidDel="00000000" w:rsidR="00000000" w:rsidRPr="00000000">
        <w:rPr>
          <w:rFonts w:ascii="Times New Roman" w:cs="Times New Roman" w:eastAsia="Times New Roman" w:hAnsi="Times New Roman"/>
          <w:b w:val="1"/>
          <w:bCs w:val="1"/>
          <w:color w:val="131313"/>
          <w:sz w:val="24"/>
          <w:szCs w:val="24"/>
          <w:rtl w:val="0"/>
        </w:rPr>
        <w:t xml:space="preserve"> послу</w:t>
      </w:r>
      <w:r w:rsidDel="00000000" w:rsidR="00000000" w:rsidRPr="00000000">
        <w:rPr>
          <w:rFonts w:ascii="Times New Roman" w:cs="Times New Roman" w:eastAsia="Times New Roman" w:hAnsi="Times New Roman"/>
          <w:b w:val="1"/>
          <w:bCs w:val="1"/>
          <w:color w:val="131313"/>
          <w:sz w:val="24"/>
          <w:szCs w:val="24"/>
          <w:rtl w:val="0"/>
        </w:rPr>
        <w:t xml:space="preserve">г</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устаткування для облаштування місця тимчасового перебування внутрішньо переміщених осіб в Дніпропетровській області</w:t>
      </w:r>
      <w:r w:rsidDel="00000000" w:rsidR="00000000" w:rsidRPr="00000000">
        <w:rPr>
          <w:rFonts w:ascii="Times New Roman" w:cs="Times New Roman" w:eastAsia="Times New Roman" w:hAnsi="Times New Roman"/>
          <w:b w:val="1"/>
          <w:bCs w:val="1"/>
          <w:sz w:val="24"/>
          <w:szCs w:val="24"/>
          <w:u w:val="single"/>
          <w:rtl w:val="0"/>
        </w:rPr>
        <w:t xml:space="preserve">.</w:t>
      </w:r>
    </w:p>
    <w:p w:rsidR="00000000" w:rsidDel="00000000" w:rsidP="00000000" w:rsidRDefault="00000000" w:rsidRPr="00000000" w14:paraId="00000037">
      <w:pPr>
        <w:spacing w:after="240" w:before="240" w:line="240" w:lineRule="auto"/>
        <w:ind w:firstLine="54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Перелік устаткування*</w:t>
      </w:r>
    </w:p>
    <w:p w:rsidR="00000000" w:rsidDel="00000000" w:rsidP="00000000" w:rsidRDefault="00000000" w:rsidRPr="00000000" w14:paraId="00000038">
      <w:pPr>
        <w:spacing w:after="240" w:before="240" w:line="240" w:lineRule="auto"/>
        <w:ind w:firstLine="5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приймає пропозиції на устаткування, які мають подібні характеристики і забезпечують результати, які є аналогічними (еквівалентними) або кращими за ті, які необхідні, відповідно до характеристики товарів</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before="240" w:line="240" w:lineRule="auto"/>
        <w:ind w:left="900" w:hanging="357"/>
        <w:rPr>
          <w:rFonts w:ascii="Times New Roman" w:cs="Times New Roman" w:eastAsia="Times New Roman" w:hAnsi="Times New Roman"/>
          <w:b w:val="1"/>
          <w:bCs w:val="1"/>
          <w:color w:val="1f1f1f"/>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Предмет закупівлі: </w:t>
      </w:r>
      <w:r w:rsidDel="00000000" w:rsidR="00000000" w:rsidRPr="00000000">
        <w:rPr>
          <w:rFonts w:ascii="Times New Roman" w:cs="Times New Roman" w:eastAsia="Times New Roman" w:hAnsi="Times New Roman"/>
          <w:b w:val="1"/>
          <w:bCs w:val="1"/>
          <w:sz w:val="24"/>
          <w:szCs w:val="24"/>
          <w:u w:val="single"/>
          <w:rtl w:val="0"/>
        </w:rPr>
        <w:t xml:space="preserve">закупівля меблів</w:t>
      </w:r>
      <w:r w:rsidDel="00000000" w:rsidR="00000000" w:rsidRPr="00000000">
        <w:rPr>
          <w:rtl w:val="0"/>
        </w:rPr>
      </w:r>
    </w:p>
    <w:tbl>
      <w:tblPr>
        <w:tblStyle w:val="Table1"/>
        <w:tblW w:w="951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6"/>
        <w:gridCol w:w="4544"/>
        <w:gridCol w:w="2252"/>
        <w:gridCol w:w="1185"/>
        <w:gridCol w:w="827"/>
        <w:tblGridChange w:id="0">
          <w:tblGrid>
            <w:gridCol w:w="706"/>
            <w:gridCol w:w="4544"/>
            <w:gridCol w:w="2252"/>
            <w:gridCol w:w="1185"/>
            <w:gridCol w:w="827"/>
          </w:tblGrid>
        </w:tblGridChange>
      </w:tblGrid>
      <w:tr>
        <w:trPr>
          <w:cantSplit w:val="0"/>
          <w:trHeight w:val="520" w:hRule="atLeast"/>
          <w:tblHeader w:val="0"/>
        </w:trPr>
        <w:tc>
          <w:tcPr>
            <w:vAlign w:val="center"/>
          </w:tcPr>
          <w:p w:rsidR="00000000" w:rsidDel="00000000" w:rsidP="00000000" w:rsidRDefault="00000000" w:rsidRPr="00000000" w14:paraId="0000003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vAlign w:val="center"/>
          </w:tcPr>
          <w:p w:rsidR="00000000" w:rsidDel="00000000" w:rsidP="00000000" w:rsidRDefault="00000000" w:rsidRPr="00000000" w14:paraId="0000003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p w:rsidR="00000000" w:rsidDel="00000000" w:rsidP="00000000" w:rsidRDefault="00000000" w:rsidRPr="00000000" w14:paraId="0000003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Візуальне</w:t>
            </w:r>
            <w:r w:rsidDel="00000000" w:rsidR="00000000" w:rsidRPr="00000000">
              <w:rPr>
                <w:rFonts w:ascii="Times New Roman" w:cs="Times New Roman" w:eastAsia="Times New Roman" w:hAnsi="Times New Roman"/>
                <w:b w:val="1"/>
                <w:bCs w:val="1"/>
                <w:color w:val="000000"/>
                <w:sz w:val="24"/>
                <w:szCs w:val="24"/>
                <w:rtl w:val="0"/>
              </w:rPr>
              <w:t xml:space="preserve"> зображення товару</w:t>
            </w:r>
          </w:p>
        </w:tc>
        <w:tc>
          <w:tcPr>
            <w:vAlign w:val="center"/>
          </w:tcPr>
          <w:p w:rsidR="00000000" w:rsidDel="00000000" w:rsidP="00000000" w:rsidRDefault="00000000" w:rsidRPr="00000000" w14:paraId="0000003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w:t>
            </w:r>
            <w:r w:rsidDel="00000000" w:rsidR="00000000" w:rsidRPr="00000000">
              <w:rPr>
                <w:rFonts w:ascii="Times New Roman" w:cs="Times New Roman" w:eastAsia="Times New Roman" w:hAnsi="Times New Roman"/>
                <w:b w:val="1"/>
                <w:bCs w:val="1"/>
                <w:sz w:val="24"/>
                <w:szCs w:val="24"/>
                <w:rtl w:val="0"/>
              </w:rPr>
              <w:t xml:space="preserve">виміру</w:t>
            </w:r>
            <w:r w:rsidDel="00000000" w:rsidR="00000000" w:rsidRPr="00000000">
              <w:rPr>
                <w:rtl w:val="0"/>
              </w:rPr>
            </w:r>
          </w:p>
        </w:tc>
        <w:tc>
          <w:tcPr>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r>
      <w:tr>
        <w:trPr>
          <w:cantSplit w:val="0"/>
          <w:trHeight w:val="520" w:hRule="atLeast"/>
          <w:tblHeader w:val="0"/>
        </w:trPr>
        <w:tc>
          <w:tcPr>
            <w:shd w:fill="auto" w:val="clear"/>
            <w:vAlign w:val="center"/>
          </w:tcPr>
          <w:p w:rsidR="00000000" w:rsidDel="00000000" w:rsidP="00000000" w:rsidRDefault="00000000" w:rsidRPr="00000000" w14:paraId="0000003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Односпальні ліжка (габаритні розміри - 96х207х38 см, матеріал корпуса – ЛДСП, колір - дуб сонома</w:t>
            </w:r>
          </w:p>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розмір спального місця</w:t>
            </w:r>
          </w:p>
          <w:p w:rsidR="00000000" w:rsidDel="00000000" w:rsidP="00000000" w:rsidRDefault="00000000" w:rsidRPr="00000000" w14:paraId="0000004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90х200 см, основа під матрац металева, розмір 90*200 см)</w:t>
            </w:r>
            <w:r w:rsidDel="00000000" w:rsidR="00000000" w:rsidRPr="00000000">
              <w:rPr>
                <w:rtl w:val="0"/>
              </w:rPr>
            </w:r>
          </w:p>
        </w:tc>
        <w:tc>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24131</wp:posOffset>
                  </wp:positionH>
                  <wp:positionV relativeFrom="paragraph">
                    <wp:posOffset>292100</wp:posOffset>
                  </wp:positionV>
                  <wp:extent cx="1237826" cy="92837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7826" cy="928370"/>
                          </a:xfrm>
                          <a:prstGeom prst="rect"/>
                          <a:ln/>
                        </pic:spPr>
                      </pic:pic>
                    </a:graphicData>
                  </a:graphic>
                </wp:anchor>
              </w:drawing>
            </w:r>
          </w:p>
        </w:tc>
        <w:tc>
          <w:tcPr>
            <w:shd w:fill="auto" w:val="clear"/>
            <w:vAlign w:val="center"/>
          </w:tcPr>
          <w:p w:rsidR="00000000" w:rsidDel="00000000" w:rsidP="00000000" w:rsidRDefault="00000000" w:rsidRPr="00000000" w14:paraId="0000004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0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r>
      <w:tr>
        <w:trPr>
          <w:cantSplit w:val="0"/>
          <w:trHeight w:val="780" w:hRule="atLeast"/>
          <w:tblHeader w:val="0"/>
        </w:trPr>
        <w:tc>
          <w:tcPr>
            <w:shd w:fill="auto" w:val="clear"/>
            <w:vAlign w:val="center"/>
          </w:tcPr>
          <w:p w:rsidR="00000000" w:rsidDel="00000000" w:rsidP="00000000" w:rsidRDefault="00000000" w:rsidRPr="00000000" w14:paraId="0000004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vAlign w:val="center"/>
          </w:tcPr>
          <w:p w:rsidR="00000000" w:rsidDel="00000000" w:rsidP="00000000" w:rsidRDefault="00000000" w:rsidRPr="00000000" w14:paraId="0000004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Ортопедичний матрац двосторонній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озмір 90*200, навантаження - до 150кг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матеріал чохла -</w:t>
            </w:r>
            <w:r w:rsidDel="00000000" w:rsidR="00000000" w:rsidRPr="00000000">
              <w:rPr>
                <w:rFonts w:ascii="Times New Roman" w:cs="Times New Roman" w:eastAsia="Times New Roman" w:hAnsi="Times New Roman"/>
                <w:sz w:val="24"/>
                <w:szCs w:val="24"/>
                <w:rtl w:val="0"/>
              </w:rPr>
              <w:t xml:space="preserve"> м</w:t>
            </w:r>
            <w:r w:rsidDel="00000000" w:rsidR="00000000" w:rsidRPr="00000000">
              <w:rPr>
                <w:rFonts w:ascii="Times New Roman" w:cs="Times New Roman" w:eastAsia="Times New Roman" w:hAnsi="Times New Roman"/>
                <w:color w:val="000000"/>
                <w:sz w:val="24"/>
                <w:szCs w:val="24"/>
                <w:rtl w:val="0"/>
              </w:rPr>
              <w:t xml:space="preserve">ікрофібра 120 г/м2)</w:t>
            </w:r>
          </w:p>
        </w:tc>
        <w:tc>
          <w:tcPr/>
          <w:p w:rsidR="00000000" w:rsidDel="00000000" w:rsidP="00000000" w:rsidRDefault="00000000" w:rsidRPr="00000000" w14:paraId="0000004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166688</wp:posOffset>
                  </wp:positionH>
                  <wp:positionV relativeFrom="paragraph">
                    <wp:posOffset>390525</wp:posOffset>
                  </wp:positionV>
                  <wp:extent cx="931551" cy="604158"/>
                  <wp:effectExtent b="0" l="0" r="0" t="0"/>
                  <wp:wrapSquare wrapText="bothSides" distB="0" distT="0" distL="114300" distR="114300"/>
                  <wp:docPr id="1"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931551" cy="604158"/>
                          </a:xfrm>
                          <a:prstGeom prst="rect"/>
                          <a:ln/>
                        </pic:spPr>
                      </pic:pic>
                    </a:graphicData>
                  </a:graphic>
                </wp:anchor>
              </w:drawing>
            </w:r>
          </w:p>
        </w:tc>
        <w:tc>
          <w:tcPr>
            <w:shd w:fill="auto" w:val="clear"/>
            <w:vAlign w:val="center"/>
          </w:tcPr>
          <w:p w:rsidR="00000000" w:rsidDel="00000000" w:rsidP="00000000" w:rsidRDefault="00000000" w:rsidRPr="00000000" w14:paraId="0000004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04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r>
      <w:tr>
        <w:trPr>
          <w:cantSplit w:val="0"/>
          <w:trHeight w:val="520" w:hRule="atLeast"/>
          <w:tblHeader w:val="0"/>
        </w:trPr>
        <w:tc>
          <w:tcPr>
            <w:shd w:fill="auto" w:val="clear"/>
            <w:vAlign w:val="center"/>
          </w:tcPr>
          <w:p w:rsidR="00000000" w:rsidDel="00000000" w:rsidP="00000000" w:rsidRDefault="00000000" w:rsidRPr="00000000" w14:paraId="0000004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vAlign w:val="center"/>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Розкладний стіл-книжка (матеріал – ЛДСП, товщина 16 мм, колір - дуб сонома, кромка 0,5 мм, розмір: ширина - 180, глибина -89, висота- 80см)</w:t>
            </w:r>
            <w:r w:rsidDel="00000000" w:rsidR="00000000" w:rsidRPr="00000000">
              <w:rPr>
                <w:rtl w:val="0"/>
              </w:rPr>
            </w:r>
          </w:p>
        </w:tc>
        <w:tc>
          <w:tcPr/>
          <w:p w:rsidR="00000000" w:rsidDel="00000000" w:rsidP="00000000" w:rsidRDefault="00000000" w:rsidRPr="00000000" w14:paraId="0000004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49532</wp:posOffset>
                  </wp:positionH>
                  <wp:positionV relativeFrom="paragraph">
                    <wp:posOffset>63500</wp:posOffset>
                  </wp:positionV>
                  <wp:extent cx="1205688" cy="785372"/>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205688" cy="785372"/>
                          </a:xfrm>
                          <a:prstGeom prst="rect"/>
                          <a:ln/>
                        </pic:spPr>
                      </pic:pic>
                    </a:graphicData>
                  </a:graphic>
                </wp:anchor>
              </w:drawing>
            </w:r>
          </w:p>
        </w:tc>
        <w:tc>
          <w:tcPr>
            <w:shd w:fill="auto" w:val="clear"/>
            <w:vAlign w:val="center"/>
          </w:tcPr>
          <w:p w:rsidR="00000000" w:rsidDel="00000000" w:rsidP="00000000" w:rsidRDefault="00000000" w:rsidRPr="00000000" w14:paraId="0000004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04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r>
          </w:p>
        </w:tc>
      </w:tr>
      <w:tr>
        <w:trPr>
          <w:cantSplit w:val="0"/>
          <w:trHeight w:val="1695" w:hRule="atLeast"/>
          <w:tblHeader w:val="0"/>
        </w:trPr>
        <w:tc>
          <w:tcPr>
            <w:shd w:fill="auto" w:val="clear"/>
            <w:vAlign w:val="center"/>
          </w:tcPr>
          <w:p w:rsidR="00000000" w:rsidDel="00000000" w:rsidP="00000000" w:rsidRDefault="00000000" w:rsidRPr="00000000" w14:paraId="0000005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vAlign w:val="center"/>
          </w:tcPr>
          <w:p w:rsidR="00000000" w:rsidDel="00000000" w:rsidP="00000000" w:rsidRDefault="00000000" w:rsidRPr="00000000" w14:paraId="0000005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Табурет круглий на металевому каркасі (глибина 34 см, висота</w:t>
            </w:r>
          </w:p>
          <w:p w:rsidR="00000000" w:rsidDel="00000000" w:rsidP="00000000" w:rsidRDefault="00000000" w:rsidRPr="00000000" w14:paraId="0000005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 см, матеріал каркасу – метал, форма – круглі,  матеріал оббивки – шкірзам, колір – молочний, </w:t>
            </w:r>
          </w:p>
          <w:p w:rsidR="00000000" w:rsidDel="00000000" w:rsidP="00000000" w:rsidRDefault="00000000" w:rsidRPr="00000000" w14:paraId="0000005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максимальне навантаження - 100 кг)</w:t>
            </w:r>
          </w:p>
        </w:tc>
        <w:tc>
          <w:tcPr/>
          <w:p w:rsidR="00000000" w:rsidDel="00000000" w:rsidP="00000000" w:rsidRDefault="00000000" w:rsidRPr="00000000" w14:paraId="0000005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319088</wp:posOffset>
                  </wp:positionH>
                  <wp:positionV relativeFrom="paragraph">
                    <wp:posOffset>85725</wp:posOffset>
                  </wp:positionV>
                  <wp:extent cx="638498" cy="904026"/>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38498" cy="904026"/>
                          </a:xfrm>
                          <a:prstGeom prst="rect"/>
                          <a:ln/>
                        </pic:spPr>
                      </pic:pic>
                    </a:graphicData>
                  </a:graphic>
                </wp:anchor>
              </w:drawing>
            </w:r>
          </w:p>
        </w:tc>
        <w:tc>
          <w:tcPr>
            <w:shd w:fill="auto" w:val="clear"/>
            <w:vAlign w:val="center"/>
          </w:tcPr>
          <w:p w:rsidR="00000000" w:rsidDel="00000000" w:rsidP="00000000" w:rsidRDefault="00000000" w:rsidRPr="00000000" w14:paraId="0000005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05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r>
      <w:tr>
        <w:trPr>
          <w:cantSplit w:val="0"/>
          <w:trHeight w:val="520" w:hRule="atLeast"/>
          <w:tblHeader w:val="0"/>
        </w:trPr>
        <w:tc>
          <w:tcPr>
            <w:shd w:fill="auto" w:val="clear"/>
            <w:vAlign w:val="center"/>
          </w:tcPr>
          <w:p w:rsidR="00000000" w:rsidDel="00000000" w:rsidP="00000000" w:rsidRDefault="00000000" w:rsidRPr="00000000" w14:paraId="0000005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vAlign w:val="center"/>
          </w:tcPr>
          <w:p w:rsidR="00000000" w:rsidDel="00000000" w:rsidP="00000000" w:rsidRDefault="00000000" w:rsidRPr="00000000" w14:paraId="0000005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Шафа для документів (2 двері,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відкриті полиці, розмір: ширина - 700 мм, висота - 1900 мм, глибина - </w:t>
            </w:r>
          </w:p>
          <w:p w:rsidR="00000000" w:rsidDel="00000000" w:rsidP="00000000" w:rsidRDefault="00000000" w:rsidRPr="00000000" w14:paraId="0000005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350 мм, матеріал виробу – ДСП, колір – венге або </w:t>
            </w:r>
            <w:r w:rsidDel="00000000" w:rsidR="00000000" w:rsidRPr="00000000">
              <w:rPr>
                <w:rFonts w:ascii="Times New Roman" w:cs="Times New Roman" w:eastAsia="Times New Roman" w:hAnsi="Times New Roman"/>
                <w:sz w:val="24"/>
                <w:szCs w:val="24"/>
                <w:rtl w:val="0"/>
              </w:rPr>
              <w:t xml:space="preserve">дуб молочний)</w:t>
            </w:r>
            <w:r w:rsidDel="00000000" w:rsidR="00000000" w:rsidRPr="00000000">
              <w:rPr>
                <w:rtl w:val="0"/>
              </w:rPr>
            </w:r>
          </w:p>
        </w:tc>
        <w:tc>
          <w:tcPr/>
          <w:p w:rsidR="00000000" w:rsidDel="00000000" w:rsidP="00000000" w:rsidRDefault="00000000" w:rsidRPr="00000000" w14:paraId="0000005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758494" cy="1774904"/>
                  <wp:effectExtent b="0" l="0" r="0" t="0"/>
                  <wp:docPr id="7"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758494" cy="1774904"/>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5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05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r>
      <w:tr>
        <w:trPr>
          <w:cantSplit w:val="0"/>
          <w:trHeight w:val="520" w:hRule="atLeast"/>
          <w:tblHeader w:val="0"/>
        </w:trPr>
        <w:tc>
          <w:tcPr>
            <w:shd w:fill="auto" w:val="clear"/>
            <w:vAlign w:val="center"/>
          </w:tcPr>
          <w:p w:rsidR="00000000" w:rsidDel="00000000" w:rsidP="00000000" w:rsidRDefault="00000000" w:rsidRPr="00000000" w14:paraId="0000005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05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Шафа платтяна (розмір: довжина - 700 мм, висота - 2000 мм, глибина - 450 мм, матеріал виробу - ЛДСП,  колір венге </w:t>
            </w:r>
            <w:r w:rsidDel="00000000" w:rsidR="00000000" w:rsidRPr="00000000">
              <w:rPr>
                <w:rFonts w:ascii="Times New Roman" w:cs="Times New Roman" w:eastAsia="Times New Roman" w:hAnsi="Times New Roman"/>
                <w:sz w:val="24"/>
                <w:szCs w:val="24"/>
                <w:rtl w:val="0"/>
              </w:rPr>
              <w:t xml:space="preserve">магія або </w:t>
            </w:r>
            <w:r w:rsidDel="00000000" w:rsidR="00000000" w:rsidRPr="00000000">
              <w:rPr>
                <w:rFonts w:ascii="Times New Roman" w:cs="Times New Roman" w:eastAsia="Times New Roman" w:hAnsi="Times New Roman"/>
                <w:color w:val="000000"/>
                <w:sz w:val="24"/>
                <w:szCs w:val="24"/>
                <w:rtl w:val="0"/>
              </w:rPr>
              <w:t xml:space="preserve">дуб молочний, </w:t>
            </w: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color w:val="000000"/>
                <w:sz w:val="24"/>
                <w:szCs w:val="24"/>
                <w:rtl w:val="0"/>
              </w:rPr>
              <w:t xml:space="preserve">онструкція -  шафа з двох відділень: відділення закрите двома дверима та два висувних ящика внизу з роликовими направляючими. Відділення, зачинене дверима, має полицю зверху для негабаритних речей. Під полицею розташовується штанга для вішалок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05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707355" cy="1558371"/>
                  <wp:effectExtent b="0" l="0" r="0" t="0"/>
                  <wp:docPr id="8"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707355" cy="1558371"/>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06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drawing>
                <wp:anchor allowOverlap="1" behindDoc="0" distB="0" distT="0" distL="114300" distR="114300" hidden="0" layoutInCell="1" locked="0" relativeHeight="0" simplePos="0">
                  <wp:simplePos x="0" y="0"/>
                  <wp:positionH relativeFrom="column">
                    <wp:posOffset>-1666874</wp:posOffset>
                  </wp:positionH>
                  <wp:positionV relativeFrom="paragraph">
                    <wp:posOffset>1209225</wp:posOffset>
                  </wp:positionV>
                  <wp:extent cx="1710690" cy="1276350"/>
                  <wp:effectExtent b="0" l="0" r="0" t="0"/>
                  <wp:wrapSquare wrapText="bothSides" distB="0" distT="0" distL="114300" distR="114300"/>
                  <wp:docPr id="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710690" cy="1276350"/>
                          </a:xfrm>
                          <a:prstGeom prst="rect"/>
                          <a:ln/>
                        </pic:spPr>
                      </pic:pic>
                    </a:graphicData>
                  </a:graphic>
                </wp:anchor>
              </w:drawing>
            </w:r>
          </w:p>
        </w:tc>
      </w:tr>
      <w:tr>
        <w:trPr>
          <w:cantSplit w:val="0"/>
          <w:trHeight w:val="520" w:hRule="atLeast"/>
          <w:tblHeader w:val="0"/>
        </w:trPr>
        <w:tc>
          <w:tcPr>
            <w:shd w:fill="auto" w:val="clear"/>
            <w:vAlign w:val="center"/>
          </w:tcPr>
          <w:p w:rsidR="00000000" w:rsidDel="00000000" w:rsidP="00000000" w:rsidRDefault="00000000" w:rsidRPr="00000000" w14:paraId="000000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auto" w:val="clear"/>
            <w:vAlign w:val="cente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Кухонний гарнітур модульний прямий в комплекті без мийки (довжина нижнього та верхнього рівня – 4000 мм, матеріал корпусу та фасаду - ЛДСП, колір фасаду- </w:t>
            </w:r>
            <w:r w:rsidDel="00000000" w:rsidR="00000000" w:rsidRPr="00000000">
              <w:rPr>
                <w:rFonts w:ascii="Times New Roman" w:cs="Times New Roman" w:eastAsia="Times New Roman" w:hAnsi="Times New Roman"/>
                <w:sz w:val="24"/>
                <w:szCs w:val="24"/>
                <w:rtl w:val="0"/>
              </w:rPr>
              <w:t xml:space="preserve">бетон</w:t>
            </w:r>
            <w:r w:rsidDel="00000000" w:rsidR="00000000" w:rsidRPr="00000000">
              <w:rPr>
                <w:rFonts w:ascii="Times New Roman" w:cs="Times New Roman" w:eastAsia="Times New Roman" w:hAnsi="Times New Roman"/>
                <w:color w:val="000000"/>
                <w:sz w:val="24"/>
                <w:szCs w:val="24"/>
                <w:rtl w:val="0"/>
              </w:rPr>
              <w:t xml:space="preserve"> (або сірий), стільниця – товщина 38 мм, колір – дуб крафт золотий (або </w:t>
            </w:r>
            <w:r w:rsidDel="00000000" w:rsidR="00000000" w:rsidRPr="00000000">
              <w:rPr>
                <w:rFonts w:ascii="Times New Roman" w:cs="Times New Roman" w:eastAsia="Times New Roman" w:hAnsi="Times New Roman"/>
                <w:sz w:val="24"/>
                <w:szCs w:val="24"/>
                <w:rtl w:val="0"/>
              </w:rPr>
              <w:t xml:space="preserve">Дуб Сонома).</w:t>
            </w:r>
            <w:r w:rsidDel="00000000" w:rsidR="00000000" w:rsidRPr="00000000">
              <w:rPr>
                <w:rtl w:val="0"/>
              </w:rPr>
            </w:r>
          </w:p>
        </w:tc>
        <w:tc>
          <w:tcPr/>
          <w:p w:rsidR="00000000" w:rsidDel="00000000" w:rsidP="00000000" w:rsidRDefault="00000000" w:rsidRPr="00000000" w14:paraId="0000006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1286510" cy="908685"/>
                  <wp:effectExtent b="0" l="0" r="0" t="0"/>
                  <wp:docPr id="2"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286510" cy="908685"/>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6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комплект</w:t>
            </w:r>
          </w:p>
        </w:tc>
        <w:tc>
          <w:tcPr>
            <w:shd w:fill="auto" w:val="clear"/>
            <w:vAlign w:val="center"/>
          </w:tcPr>
          <w:p w:rsidR="00000000" w:rsidDel="00000000" w:rsidP="00000000" w:rsidRDefault="00000000" w:rsidRPr="00000000" w14:paraId="0000006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520" w:hRule="atLeast"/>
          <w:tblHeader w:val="0"/>
        </w:trPr>
        <w:tc>
          <w:tcPr>
            <w:shd w:fill="auto" w:val="clear"/>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shd w:fill="auto" w:val="clear"/>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Кухонна тумба нижня, зі стільницею  (ширина тумби - 100 см, відділення: 2 × 50 см, одне відделення закрите дерцею і має одну полицю, друге відделення ма</w:t>
            </w:r>
            <w:r w:rsidDel="00000000" w:rsidR="00000000" w:rsidRPr="00000000">
              <w:rPr>
                <w:rFonts w:ascii="Times New Roman" w:cs="Times New Roman" w:eastAsia="Times New Roman" w:hAnsi="Times New Roman"/>
                <w:sz w:val="24"/>
                <w:szCs w:val="24"/>
                <w:highlight w:val="white"/>
                <w:rtl w:val="0"/>
              </w:rPr>
              <w:t xml:space="preserve">є</w:t>
            </w:r>
            <w:r w:rsidDel="00000000" w:rsidR="00000000" w:rsidRPr="00000000">
              <w:rPr>
                <w:rFonts w:ascii="Times New Roman" w:cs="Times New Roman" w:eastAsia="Times New Roman" w:hAnsi="Times New Roman"/>
                <w:color w:val="000000"/>
                <w:sz w:val="24"/>
                <w:szCs w:val="24"/>
                <w:highlight w:val="white"/>
                <w:rtl w:val="0"/>
              </w:rPr>
              <w:t xml:space="preserve"> висувну шухляду та дверці. Стільниця – довжина 100 см, матеріал корпусу та фасадів: ЛДСП 16 мм, колір фасаду - бетон(або сірий)</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p w:rsidR="00000000" w:rsidDel="00000000" w:rsidP="00000000" w:rsidRDefault="00000000" w:rsidRPr="00000000" w14:paraId="0000006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109371" cy="1479161"/>
                  <wp:effectExtent b="0" l="0" r="0" t="0"/>
                  <wp:docPr id="9"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1109371" cy="1479161"/>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r>
    </w:tbl>
    <w:p w:rsidR="00000000" w:rsidDel="00000000" w:rsidP="00000000" w:rsidRDefault="00000000" w:rsidRPr="00000000" w14:paraId="0000006D">
      <w:pPr>
        <w:spacing w:after="240" w:before="240" w:lineRule="auto"/>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color w:val="ff0000"/>
          <w:sz w:val="24"/>
          <w:szCs w:val="24"/>
          <w:rtl w:val="0"/>
        </w:rPr>
        <w:t xml:space="preserve">Примітки від Замовника: Учасник надає пропозицію з урахуванням бекоштовної вартості послуг з доставки, збірки та монтажу меблів безпосередньо на об’єкті.</w:t>
      </w:r>
      <w:r w:rsidDel="00000000" w:rsidR="00000000" w:rsidRPr="00000000">
        <w:rPr>
          <w:rtl w:val="0"/>
        </w:rPr>
      </w:r>
    </w:p>
    <w:p w:rsidR="00000000" w:rsidDel="00000000" w:rsidP="00000000" w:rsidRDefault="00000000" w:rsidRPr="00000000" w14:paraId="0000006E">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 закупівля побутової техніки</w:t>
      </w:r>
    </w:p>
    <w:tbl>
      <w:tblPr>
        <w:tblStyle w:val="Table2"/>
        <w:tblW w:w="950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6"/>
        <w:gridCol w:w="6235"/>
        <w:gridCol w:w="1282"/>
        <w:gridCol w:w="1282"/>
        <w:tblGridChange w:id="0">
          <w:tblGrid>
            <w:gridCol w:w="706"/>
            <w:gridCol w:w="6235"/>
            <w:gridCol w:w="1282"/>
            <w:gridCol w:w="1282"/>
          </w:tblGrid>
        </w:tblGridChange>
      </w:tblGrid>
      <w:tr>
        <w:trPr>
          <w:cantSplit w:val="0"/>
          <w:trHeight w:val="780" w:hRule="atLeast"/>
          <w:tblHeader w:val="0"/>
        </w:trPr>
        <w:tc>
          <w:tcP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07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w:t>
            </w:r>
            <w:r w:rsidDel="00000000" w:rsidR="00000000" w:rsidRPr="00000000">
              <w:rPr>
                <w:rFonts w:ascii="Times New Roman" w:cs="Times New Roman" w:eastAsia="Times New Roman" w:hAnsi="Times New Roman"/>
                <w:b w:val="1"/>
                <w:bCs w:val="1"/>
                <w:sz w:val="24"/>
                <w:szCs w:val="24"/>
                <w:rtl w:val="0"/>
              </w:rPr>
              <w:t xml:space="preserve">виміру</w:t>
            </w:r>
            <w:r w:rsidDel="00000000" w:rsidR="00000000" w:rsidRPr="00000000">
              <w:rPr>
                <w:rtl w:val="0"/>
              </w:rPr>
            </w:r>
          </w:p>
        </w:tc>
        <w:tc>
          <w:tcP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r>
      <w:tr>
        <w:trPr>
          <w:cantSplit w:val="0"/>
          <w:trHeight w:val="549" w:hRule="atLeast"/>
          <w:tblHeader w:val="0"/>
        </w:trPr>
        <w:tc>
          <w:tcPr>
            <w:shd w:fill="ffffff" w:val="clear"/>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ffffff" w:val="clear"/>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телевізор з пультом </w:t>
            </w:r>
          </w:p>
          <w:p w:rsidR="00000000" w:rsidDel="00000000" w:rsidP="00000000" w:rsidRDefault="00000000" w:rsidRPr="00000000" w14:paraId="00000075">
            <w:pP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(екран: діагональ екрана - 55 (дюймів), тип підсвічування - Direct LED, технологія дисплея – LED, роздільна здатність екрана - 4K Ultra HD (3840x2160), частота оновлення - 60 Гц,  </w:t>
            </w:r>
            <w:r w:rsidDel="00000000" w:rsidR="00000000" w:rsidRPr="00000000">
              <w:rPr>
                <w:rFonts w:ascii="Times New Roman" w:cs="Times New Roman" w:eastAsia="Times New Roman" w:hAnsi="Times New Roman"/>
                <w:sz w:val="24"/>
                <w:szCs w:val="24"/>
                <w:highlight w:val="white"/>
                <w:rtl w:val="0"/>
              </w:rPr>
              <w:t xml:space="preserve">Bluetooth, Smart TV. </w:t>
            </w:r>
            <w:r w:rsidDel="00000000" w:rsidR="00000000" w:rsidRPr="00000000">
              <w:rPr>
                <w:rtl w:val="0"/>
              </w:rPr>
            </w:r>
          </w:p>
        </w:tc>
        <w:tc>
          <w:tcPr>
            <w:shd w:fill="ffffff" w:val="clear"/>
            <w:vAlign w:val="center"/>
          </w:tcPr>
          <w:p w:rsidR="00000000" w:rsidDel="00000000" w:rsidP="00000000" w:rsidRDefault="00000000" w:rsidRPr="00000000" w14:paraId="0000007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Кронштейн для телевізора при  розташуванні  на стіну з функцією регулювання (сумісний з запропонованим телевізором)</w:t>
            </w:r>
          </w:p>
        </w:tc>
        <w:tc>
          <w:tcPr>
            <w:shd w:fill="ffffff" w:val="clear"/>
            <w:vAlign w:val="center"/>
          </w:tcPr>
          <w:p w:rsidR="00000000" w:rsidDel="00000000" w:rsidP="00000000" w:rsidRDefault="00000000" w:rsidRPr="00000000" w14:paraId="000000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shd w:fill="ffffff" w:val="clear"/>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549" w:hRule="atLeast"/>
          <w:tblHeader w:val="0"/>
        </w:trPr>
        <w:tc>
          <w:tcPr>
            <w:shd w:fill="ffffff" w:val="clea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07D">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Двокамерний холодильник (спосіб встановлення – відокремлений, система розморожування холодильної та морозильної камери –без No Frost, тип керування – механічне, кількість компресорів – 1, розташування морозильної камери – </w:t>
            </w:r>
            <w:hyperlink r:id="rId17">
              <w:r w:rsidDel="00000000" w:rsidR="00000000" w:rsidRPr="00000000">
                <w:rPr>
                  <w:rFonts w:ascii="Times New Roman" w:cs="Times New Roman" w:eastAsia="Times New Roman" w:hAnsi="Times New Roman"/>
                  <w:sz w:val="24"/>
                  <w:szCs w:val="24"/>
                  <w:rtl w:val="0"/>
                </w:rPr>
                <w:t xml:space="preserve">нижнє,</w:t>
              </w:r>
            </w:hyperlink>
            <w:r w:rsidDel="00000000" w:rsidR="00000000" w:rsidRPr="00000000">
              <w:rPr>
                <w:rFonts w:ascii="Times New Roman" w:cs="Times New Roman" w:eastAsia="Times New Roman" w:hAnsi="Times New Roman"/>
                <w:sz w:val="24"/>
                <w:szCs w:val="24"/>
                <w:rtl w:val="0"/>
              </w:rPr>
              <w:t xml:space="preserve"> загальний об'єм холодильника 343 л)</w:t>
            </w:r>
          </w:p>
        </w:tc>
        <w:tc>
          <w:tcPr>
            <w:shd w:fill="ffffff" w:val="clear"/>
            <w:vAlign w:val="center"/>
          </w:tcPr>
          <w:p w:rsidR="00000000" w:rsidDel="00000000" w:rsidP="00000000" w:rsidRDefault="00000000" w:rsidRPr="00000000" w14:paraId="0000007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07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08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Пральна машина автоматична </w:t>
            </w:r>
          </w:p>
          <w:p w:rsidR="00000000" w:rsidDel="00000000" w:rsidP="00000000" w:rsidRDefault="00000000" w:rsidRPr="00000000" w14:paraId="0000008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(тип завантаження білизни – фронтальний, максимальне завантаження білизни - 11 кг, р</w:t>
            </w:r>
            <w:r w:rsidDel="00000000" w:rsidR="00000000" w:rsidRPr="00000000">
              <w:rPr>
                <w:rFonts w:ascii="Times New Roman" w:cs="Times New Roman" w:eastAsia="Times New Roman" w:hAnsi="Times New Roman"/>
                <w:color w:val="000000"/>
                <w:sz w:val="24"/>
                <w:szCs w:val="24"/>
                <w:rtl w:val="0"/>
              </w:rPr>
              <w:t xml:space="preserve">озміри - 85x59,5x60,5 см)</w:t>
            </w:r>
          </w:p>
        </w:tc>
        <w:tc>
          <w:tcPr>
            <w:shd w:fill="ffffff" w:val="clear"/>
            <w:vAlign w:val="center"/>
          </w:tcPr>
          <w:p w:rsidR="00000000" w:rsidDel="00000000" w:rsidP="00000000" w:rsidRDefault="00000000" w:rsidRPr="00000000" w14:paraId="0000008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08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549" w:hRule="atLeast"/>
          <w:tblHeader w:val="0"/>
        </w:trPr>
        <w:tc>
          <w:tcPr>
            <w:shd w:fill="ffffff" w:val="clear"/>
            <w:vAlign w:val="center"/>
          </w:tcPr>
          <w:p w:rsidR="00000000" w:rsidDel="00000000" w:rsidP="00000000" w:rsidRDefault="00000000" w:rsidRPr="00000000" w14:paraId="0000008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0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Сушильна машина (з парою, з тепловим насосом, дисплей з підсвічуванням, тип завантаження білизни – фронтальний, максимальне завантаження білизни -  </w:t>
            </w:r>
            <w:r w:rsidDel="00000000" w:rsidR="00000000" w:rsidRPr="00000000">
              <w:rPr>
                <w:rFonts w:ascii="Times New Roman" w:cs="Times New Roman" w:eastAsia="Times New Roman" w:hAnsi="Times New Roman"/>
                <w:sz w:val="24"/>
                <w:szCs w:val="24"/>
                <w:highlight w:val="white"/>
                <w:rtl w:val="0"/>
              </w:rPr>
              <w:t xml:space="preserve">9 кг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8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08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08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08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Електрична плита з електричною духовкою (колір – білий, кількість електроконфорок - 4 шт  Розміри: ширина - 59.8 см, висота - 87.2 см, глибина - 63.4 см.)</w:t>
            </w:r>
            <w:r w:rsidDel="00000000" w:rsidR="00000000" w:rsidRPr="00000000">
              <w:rPr>
                <w:rtl w:val="0"/>
              </w:rPr>
            </w:r>
          </w:p>
        </w:tc>
        <w:tc>
          <w:tcPr>
            <w:shd w:fill="ffffff" w:val="clear"/>
            <w:vAlign w:val="center"/>
          </w:tcPr>
          <w:p w:rsidR="00000000" w:rsidDel="00000000" w:rsidP="00000000" w:rsidRDefault="00000000" w:rsidRPr="00000000" w14:paraId="0000008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08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08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0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Витяжка кухонна купольна пристінного монтажу</w:t>
            </w:r>
          </w:p>
          <w:p w:rsidR="00000000" w:rsidDel="00000000" w:rsidP="00000000" w:rsidRDefault="00000000" w:rsidRPr="00000000" w14:paraId="0000008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(розмір: глибина - 48 см, діаметр патрубка повітропроводу - 150 мм, висота - 57 см, ширина - 595 см.)</w:t>
            </w:r>
            <w:r w:rsidDel="00000000" w:rsidR="00000000" w:rsidRPr="00000000">
              <w:rPr>
                <w:rtl w:val="0"/>
              </w:rPr>
            </w:r>
          </w:p>
        </w:tc>
        <w:tc>
          <w:tcPr>
            <w:shd w:fill="ffffff" w:val="clear"/>
            <w:vAlign w:val="center"/>
          </w:tcPr>
          <w:p w:rsidR="00000000" w:rsidDel="00000000" w:rsidP="00000000" w:rsidRDefault="00000000" w:rsidRPr="00000000" w14:paraId="0000009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09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r>
    </w:tbl>
    <w:p w:rsidR="00000000" w:rsidDel="00000000" w:rsidP="00000000" w:rsidRDefault="00000000" w:rsidRPr="00000000" w14:paraId="00000092">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 закупівля виробів домашнього текстилю</w:t>
      </w:r>
    </w:p>
    <w:tbl>
      <w:tblPr>
        <w:tblStyle w:val="Table3"/>
        <w:tblW w:w="963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6"/>
        <w:gridCol w:w="6235"/>
        <w:gridCol w:w="1346"/>
        <w:gridCol w:w="1346"/>
        <w:tblGridChange w:id="0">
          <w:tblGrid>
            <w:gridCol w:w="706"/>
            <w:gridCol w:w="6235"/>
            <w:gridCol w:w="1346"/>
            <w:gridCol w:w="1346"/>
          </w:tblGrid>
        </w:tblGridChange>
      </w:tblGrid>
      <w:tr>
        <w:trPr>
          <w:cantSplit w:val="0"/>
          <w:trHeight w:val="1074" w:hRule="atLeast"/>
          <w:tblHeader w:val="0"/>
        </w:trPr>
        <w:tc>
          <w:tcPr>
            <w:vAlign w:val="center"/>
          </w:tcPr>
          <w:p w:rsidR="00000000" w:rsidDel="00000000" w:rsidP="00000000" w:rsidRDefault="00000000" w:rsidRPr="00000000" w14:paraId="0000009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09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09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w:t>
            </w:r>
            <w:r w:rsidDel="00000000" w:rsidR="00000000" w:rsidRPr="00000000">
              <w:rPr>
                <w:rFonts w:ascii="Times New Roman" w:cs="Times New Roman" w:eastAsia="Times New Roman" w:hAnsi="Times New Roman"/>
                <w:b w:val="1"/>
                <w:bCs w:val="1"/>
                <w:sz w:val="24"/>
                <w:szCs w:val="24"/>
                <w:rtl w:val="0"/>
              </w:rPr>
              <w:t xml:space="preserve">виміру</w:t>
            </w:r>
            <w:r w:rsidDel="00000000" w:rsidR="00000000" w:rsidRPr="00000000">
              <w:rPr>
                <w:rtl w:val="0"/>
              </w:rPr>
            </w:r>
          </w:p>
        </w:tc>
        <w:tc>
          <w:tcPr>
            <w:vAlign w:val="center"/>
          </w:tcPr>
          <w:p w:rsidR="00000000" w:rsidDel="00000000" w:rsidP="00000000" w:rsidRDefault="00000000" w:rsidRPr="00000000" w14:paraId="0000009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r>
      <w:tr>
        <w:trPr>
          <w:cantSplit w:val="0"/>
          <w:trHeight w:val="690" w:hRule="atLeast"/>
          <w:tblHeader w:val="0"/>
        </w:trPr>
        <w:tc>
          <w:tcPr>
            <w:shd w:fill="auto" w:val="clear"/>
            <w:vAlign w:val="center"/>
          </w:tcPr>
          <w:p w:rsidR="00000000" w:rsidDel="00000000" w:rsidP="00000000" w:rsidRDefault="00000000" w:rsidRPr="00000000" w14:paraId="0000009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tcPr>
          <w:p w:rsidR="00000000" w:rsidDel="00000000" w:rsidP="00000000" w:rsidRDefault="00000000" w:rsidRPr="00000000" w14:paraId="000000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Подушка (р</w:t>
            </w:r>
            <w:r w:rsidDel="00000000" w:rsidR="00000000" w:rsidRPr="00000000">
              <w:rPr>
                <w:rFonts w:ascii="Times New Roman" w:cs="Times New Roman" w:eastAsia="Times New Roman" w:hAnsi="Times New Roman"/>
                <w:color w:val="000000"/>
                <w:sz w:val="24"/>
                <w:szCs w:val="24"/>
                <w:rtl w:val="0"/>
              </w:rPr>
              <w:t xml:space="preserve">озмір - 50х70, антиаллергенна, чохол - мікросатин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center"/>
          </w:tcPr>
          <w:p w:rsidR="00000000" w:rsidDel="00000000" w:rsidP="00000000" w:rsidRDefault="00000000" w:rsidRPr="00000000" w14:paraId="0000009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0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rHeight w:val="705" w:hRule="atLeast"/>
          <w:tblHeader w:val="0"/>
        </w:trPr>
        <w:tc>
          <w:tcPr>
            <w:shd w:fill="auto" w:val="clear"/>
            <w:vAlign w:val="center"/>
          </w:tcPr>
          <w:p w:rsidR="00000000" w:rsidDel="00000000" w:rsidP="00000000" w:rsidRDefault="00000000" w:rsidRPr="00000000" w14:paraId="0000009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9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Комплект постільної білизни (склад комплекту: т</w:t>
            </w:r>
            <w:r w:rsidDel="00000000" w:rsidR="00000000" w:rsidRPr="00000000">
              <w:rPr>
                <w:rFonts w:ascii="Times New Roman" w:cs="Times New Roman" w:eastAsia="Times New Roman" w:hAnsi="Times New Roman"/>
                <w:sz w:val="24"/>
                <w:szCs w:val="24"/>
                <w:rtl w:val="0"/>
              </w:rPr>
              <w:t xml:space="preserve">канина - бязь, 100% бавовна, кольори - пастельні, розмір - полуторний стандарт).</w:t>
            </w:r>
            <w:r w:rsidDel="00000000" w:rsidR="00000000" w:rsidRPr="00000000">
              <w:rPr>
                <w:rtl w:val="0"/>
              </w:rPr>
            </w:r>
          </w:p>
        </w:tc>
        <w:tc>
          <w:tcPr>
            <w:shd w:fill="auto" w:val="clear"/>
            <w:vAlign w:val="center"/>
          </w:tcPr>
          <w:p w:rsidR="00000000" w:rsidDel="00000000" w:rsidP="00000000" w:rsidRDefault="00000000" w:rsidRPr="00000000" w14:paraId="0000009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09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170</w:t>
            </w:r>
            <w:r w:rsidDel="00000000" w:rsidR="00000000" w:rsidRPr="00000000">
              <w:rPr>
                <w:rtl w:val="0"/>
              </w:rPr>
            </w:r>
          </w:p>
        </w:tc>
      </w:tr>
      <w:tr>
        <w:trPr>
          <w:cantSplit w:val="0"/>
          <w:trHeight w:val="570" w:hRule="atLeast"/>
          <w:tblHeader w:val="0"/>
        </w:trPr>
        <w:tc>
          <w:tcPr>
            <w:shd w:fill="auto" w:val="clear"/>
            <w:vAlign w:val="center"/>
          </w:tcPr>
          <w:p w:rsidR="00000000" w:rsidDel="00000000" w:rsidP="00000000" w:rsidRDefault="00000000" w:rsidRPr="00000000" w14:paraId="0000009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0A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Ковдра (р</w:t>
            </w:r>
            <w:r w:rsidDel="00000000" w:rsidR="00000000" w:rsidRPr="00000000">
              <w:rPr>
                <w:rFonts w:ascii="Times New Roman" w:cs="Times New Roman" w:eastAsia="Times New Roman" w:hAnsi="Times New Roman"/>
                <w:color w:val="000000"/>
                <w:sz w:val="24"/>
                <w:szCs w:val="24"/>
                <w:rtl w:val="0"/>
              </w:rPr>
              <w:t xml:space="preserve">озмір- 140-205 см, всесезонна, антибактеріальна, колір – білий</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A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85</w:t>
            </w:r>
            <w:r w:rsidDel="00000000" w:rsidR="00000000" w:rsidRPr="00000000">
              <w:rPr>
                <w:rtl w:val="0"/>
              </w:rPr>
            </w:r>
          </w:p>
        </w:tc>
      </w:tr>
    </w:tbl>
    <w:p w:rsidR="00000000" w:rsidDel="00000000" w:rsidP="00000000" w:rsidRDefault="00000000" w:rsidRPr="00000000" w14:paraId="000000A3">
      <w:pPr>
        <w:spacing w:line="240" w:lineRule="auto"/>
        <w:jc w:val="both"/>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40" w:line="240" w:lineRule="auto"/>
        <w:ind w:left="1146"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spacing w:after="240" w:before="24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A6">
      <w:pPr>
        <w:numPr>
          <w:ilvl w:val="0"/>
          <w:numId w:val="2"/>
        </w:numPr>
        <w:spacing w:before="240" w:line="240" w:lineRule="auto"/>
        <w:ind w:left="0"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повинен надати гарантію на продукцію, що постачається, строком не менше ніж передбачено виробником, гарантійні зобов’язання мають підтверджуватися відповідними документами виробника або постачальника (гарантійний талон, лист-гарантія, тощо). У разі виявлення протягом гарантійного строку недоліків, що виникли з вини виробника/постачальника. Учасник зобов’язаний здійснити безоплатний ремонт, заміну товару або повернення коштів. </w:t>
      </w:r>
    </w:p>
    <w:p w:rsidR="00000000" w:rsidDel="00000000" w:rsidP="00000000" w:rsidRDefault="00000000" w:rsidRPr="00000000" w14:paraId="000000A7">
      <w:pPr>
        <w:spacing w:line="240" w:lineRule="auto"/>
        <w:ind w:left="0" w:firstLine="0"/>
        <w:jc w:val="both"/>
        <w:rPr>
          <w:rFonts w:ascii="Times New Roman" w:cs="Times New Roman" w:eastAsia="Times New Roman" w:hAnsi="Times New Roman"/>
          <w:b w:val="1"/>
          <w:bCs w:val="1"/>
          <w:sz w:val="24"/>
          <w:szCs w:val="24"/>
          <w:shd w:fill="f4cccc" w:val="clear"/>
        </w:rPr>
      </w:pPr>
      <w:r w:rsidDel="00000000" w:rsidR="00000000" w:rsidRPr="00000000">
        <w:rPr>
          <w:rtl w:val="0"/>
        </w:rPr>
      </w:r>
    </w:p>
    <w:p w:rsidR="00000000" w:rsidDel="00000000" w:rsidP="00000000" w:rsidRDefault="00000000" w:rsidRPr="00000000" w14:paraId="000000A8">
      <w:pPr>
        <w:spacing w:after="240" w:line="240" w:lineRule="auto"/>
        <w:rPr>
          <w:rFonts w:ascii="Times New Roman" w:cs="Times New Roman" w:eastAsia="Times New Roman" w:hAnsi="Times New Roman"/>
          <w:color w:val="1f1f1f"/>
          <w:sz w:val="24"/>
          <w:szCs w:val="24"/>
          <w:shd w:fill="f4cccc" w:val="clear"/>
        </w:rPr>
      </w:pPr>
      <w:r w:rsidDel="00000000" w:rsidR="00000000" w:rsidRPr="00000000">
        <w:rPr>
          <w:rtl w:val="0"/>
        </w:rPr>
      </w:r>
    </w:p>
    <w:p w:rsidR="00000000" w:rsidDel="00000000" w:rsidP="00000000" w:rsidRDefault="00000000" w:rsidRPr="00000000" w14:paraId="000000A9">
      <w:pPr>
        <w:spacing w:after="240" w:before="240" w:line="240" w:lineRule="auto"/>
        <w:ind w:firstLine="36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одиниць замовленого товару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AA">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AB">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AC">
      <w:pPr>
        <w:spacing w:after="240" w:before="240" w:line="240" w:lineRule="auto"/>
        <w:ind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Повне найменування Учасника </w:t>
      </w:r>
    </w:p>
    <w:p w:rsidR="00000000" w:rsidDel="00000000" w:rsidP="00000000" w:rsidRDefault="00000000" w:rsidRPr="00000000" w14:paraId="000000AD">
      <w:pPr>
        <w:spacing w:after="240" w:before="240" w:line="240" w:lineRule="auto"/>
        <w:ind w:firstLine="54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__________________________________________________________________________, </w:t>
      </w:r>
      <w:r w:rsidDel="00000000" w:rsidR="00000000" w:rsidRPr="00000000">
        <w:rPr>
          <w:rFonts w:ascii="Times New Roman" w:cs="Times New Roman" w:eastAsia="Times New Roman" w:hAnsi="Times New Roman"/>
          <w:b w:val="1"/>
          <w:bCs w:val="1"/>
          <w:sz w:val="24"/>
          <w:szCs w:val="24"/>
          <w:rtl w:val="0"/>
        </w:rPr>
        <w:t xml:space="preserve">надає свою пропозицію щодо участі у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устаткування для облаштування місця тимчасового перебування внутрішньо переміщених осіб в Дніпропетровській області в рамках проєкту </w:t>
      </w:r>
      <w:r w:rsidDel="00000000" w:rsidR="00000000" w:rsidRPr="00000000">
        <w:rPr>
          <w:rFonts w:ascii="Times New Roman" w:cs="Times New Roman" w:eastAsia="Times New Roman" w:hAnsi="Times New Roman"/>
          <w:b w:val="1"/>
          <w:bCs w:val="1"/>
          <w:sz w:val="24"/>
          <w:szCs w:val="24"/>
          <w:rtl w:val="0"/>
        </w:rPr>
        <w:t xml:space="preserve">«Комплексна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межах Грантової угоди з Німецьким товариством міжнародного співробітництва (GIZ) ГмбХ. </w:t>
      </w: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61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Юридична адреса</w:t>
            </w:r>
          </w:p>
        </w:tc>
      </w:tr>
      <w:tr>
        <w:trPr>
          <w:cantSplit w:val="0"/>
          <w:trHeight w:val="59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Фактична адреса/Місце провадження господарської діяльності</w:t>
            </w:r>
          </w:p>
        </w:tc>
      </w:tr>
      <w:tr>
        <w:trPr>
          <w:cantSplit w:val="0"/>
          <w:trHeight w:val="5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B5">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Телефон, електронна пошта</w:t>
            </w:r>
          </w:p>
          <w:p w:rsidR="00000000" w:rsidDel="00000000" w:rsidP="00000000" w:rsidRDefault="00000000" w:rsidRPr="00000000" w14:paraId="000000B8">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(Прізвище, ім’я, по батькові, посада, контактний телефон)</w:t>
            </w:r>
          </w:p>
          <w:p w:rsidR="00000000" w:rsidDel="00000000" w:rsidP="00000000" w:rsidRDefault="00000000" w:rsidRPr="00000000" w14:paraId="000000BB">
            <w:pPr>
              <w:widowControl w:val="0"/>
              <w:spacing w:line="240" w:lineRule="auto"/>
              <w:rPr>
                <w:rFonts w:ascii="Times New Roman" w:cs="Times New Roman" w:eastAsia="Times New Roman" w:hAnsi="Times New Roman"/>
                <w:i w:val="1"/>
                <w:iCs w:val="1"/>
                <w:color w:val="1b1b1b"/>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Учасник вказує термін поставки товару </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Доставка товару у                  м. Берестин Харківської області</w:t>
            </w:r>
          </w:p>
        </w:tc>
        <w:tc>
          <w:tcPr>
            <w:shd w:fill="auto" w:val="clear"/>
            <w:tcMar>
              <w:top w:w="100.0" w:type="dxa"/>
              <w:left w:w="100.0" w:type="dxa"/>
              <w:bottom w:w="100.0" w:type="dxa"/>
              <w:right w:w="100.0" w:type="dxa"/>
            </w:tcMar>
          </w:tcPr>
          <w:p w:rsidR="00000000" w:rsidDel="00000000" w:rsidP="00000000" w:rsidRDefault="00000000" w:rsidRPr="00000000" w14:paraId="000000BF">
            <w:pPr>
              <w:spacing w:after="240" w:before="240" w:line="240" w:lineRule="auto"/>
              <w:jc w:val="both"/>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Вартість доставки товару повинна бути врахована у вартості товару. </w:t>
            </w:r>
          </w:p>
        </w:tc>
      </w:tr>
    </w:tbl>
    <w:p w:rsidR="00000000" w:rsidDel="00000000" w:rsidP="00000000" w:rsidRDefault="00000000" w:rsidRPr="00000000" w14:paraId="000000C0">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1">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Примітки від Замовника: </w:t>
      </w:r>
      <w:r w:rsidDel="00000000" w:rsidR="00000000" w:rsidRPr="00000000">
        <w:rPr>
          <w:rFonts w:ascii="Times New Roman" w:cs="Times New Roman" w:eastAsia="Times New Roman" w:hAnsi="Times New Roman"/>
          <w:b w:val="1"/>
          <w:bCs w:val="1"/>
          <w:sz w:val="24"/>
          <w:szCs w:val="24"/>
          <w:rtl w:val="0"/>
        </w:rPr>
        <w:t xml:space="preserve">Просимо Учасників тендеру заповнити тільки ті Додатки, в яких вони мають змогу надати товар з можливістю доставки.</w:t>
      </w:r>
    </w:p>
    <w:p w:rsidR="00000000" w:rsidDel="00000000" w:rsidP="00000000" w:rsidRDefault="00000000" w:rsidRPr="00000000" w14:paraId="000000C2">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Просимо надати найкращу можливу пропозицію з переліком товарів ціна/якість.</w:t>
      </w:r>
      <w:r w:rsidDel="00000000" w:rsidR="00000000" w:rsidRPr="00000000">
        <w:rPr>
          <w:rtl w:val="0"/>
        </w:rPr>
      </w:r>
    </w:p>
    <w:p w:rsidR="00000000" w:rsidDel="00000000" w:rsidP="00000000" w:rsidRDefault="00000000" w:rsidRPr="00000000" w14:paraId="000000C3">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5">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5"/>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rPr>
            </w:pPr>
            <w:sdt>
              <w:sdtPr>
                <w:id w:val="1886958162"/>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center"/>
              <w:rPr>
                <w:rFonts w:ascii="Times New Roman" w:cs="Times New Roman" w:eastAsia="Times New Roman" w:hAnsi="Times New Roman"/>
              </w:rPr>
            </w:pPr>
            <w:sdt>
              <w:sdtPr>
                <w:id w:val="79874022"/>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center"/>
              <w:rPr>
                <w:rFonts w:ascii="Times New Roman" w:cs="Times New Roman" w:eastAsia="Times New Roman" w:hAnsi="Times New Roman"/>
              </w:rPr>
            </w:pPr>
            <w:sdt>
              <w:sdtPr>
                <w:id w:val="-1066346428"/>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rPr>
            </w:pPr>
            <w:sdt>
              <w:sdtPr>
                <w:id w:val="-209180505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rPr>
            </w:pPr>
            <w:sdt>
              <w:sdtPr>
                <w:id w:val="-688154209"/>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center"/>
              <w:rPr>
                <w:rFonts w:ascii="Times New Roman" w:cs="Times New Roman" w:eastAsia="Times New Roman" w:hAnsi="Times New Roman"/>
              </w:rPr>
            </w:pPr>
            <w:sdt>
              <w:sdtPr>
                <w:id w:val="1335071622"/>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center"/>
              <w:rPr>
                <w:rFonts w:ascii="Times New Roman" w:cs="Times New Roman" w:eastAsia="Times New Roman" w:hAnsi="Times New Roman"/>
              </w:rPr>
            </w:pPr>
            <w:sdt>
              <w:sdtPr>
                <w:id w:val="-1625234674"/>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rPr>
            </w:pPr>
            <w:sdt>
              <w:sdtPr>
                <w:id w:val="-1642690018"/>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rPr>
            </w:pPr>
            <w:sdt>
              <w:sdtPr>
                <w:id w:val="-1428608103"/>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jc w:val="center"/>
              <w:rPr>
                <w:rFonts w:ascii="Times New Roman" w:cs="Times New Roman" w:eastAsia="Times New Roman" w:hAnsi="Times New Roman"/>
              </w:rPr>
            </w:pPr>
            <w:sdt>
              <w:sdtPr>
                <w:id w:val="-125368941"/>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jc w:val="center"/>
              <w:rPr>
                <w:rFonts w:ascii="Times New Roman" w:cs="Times New Roman" w:eastAsia="Times New Roman" w:hAnsi="Times New Roman"/>
              </w:rPr>
            </w:pPr>
            <w:sdt>
              <w:sdtPr>
                <w:id w:val="1914810845"/>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jc w:val="center"/>
              <w:rPr>
                <w:rFonts w:ascii="Times New Roman" w:cs="Times New Roman" w:eastAsia="Times New Roman" w:hAnsi="Times New Roman"/>
              </w:rPr>
            </w:pPr>
            <w:sdt>
              <w:sdtPr>
                <w:id w:val="1089583836"/>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jc w:val="center"/>
              <w:rPr>
                <w:rFonts w:ascii="Times New Roman" w:cs="Times New Roman" w:eastAsia="Times New Roman" w:hAnsi="Times New Roman"/>
              </w:rPr>
            </w:pPr>
            <w:sdt>
              <w:sdtPr>
                <w:id w:val="-330341341"/>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jc w:val="center"/>
              <w:rPr>
                <w:rFonts w:ascii="Times New Roman" w:cs="Times New Roman" w:eastAsia="Times New Roman" w:hAnsi="Times New Roman"/>
              </w:rPr>
            </w:pPr>
            <w:sdt>
              <w:sdtPr>
                <w:id w:val="1128951380"/>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jc w:val="center"/>
              <w:rPr>
                <w:rFonts w:ascii="Times New Roman" w:cs="Times New Roman" w:eastAsia="Times New Roman" w:hAnsi="Times New Roman"/>
              </w:rPr>
            </w:pPr>
            <w:sdt>
              <w:sdtPr>
                <w:id w:val="318419680"/>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jc w:val="center"/>
              <w:rPr>
                <w:rFonts w:ascii="Times New Roman" w:cs="Times New Roman" w:eastAsia="Times New Roman" w:hAnsi="Times New Roman"/>
              </w:rPr>
            </w:pPr>
            <w:sdt>
              <w:sdtPr>
                <w:id w:val="-1478081507"/>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rPr>
            </w:pPr>
            <w:sdt>
              <w:sdtPr>
                <w:id w:val="46060720"/>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2">
            <w:pPr>
              <w:spacing w:after="240" w:before="240" w:lineRule="auto"/>
              <w:jc w:val="center"/>
              <w:rPr>
                <w:rFonts w:ascii="Times New Roman" w:cs="Times New Roman" w:eastAsia="Times New Roman" w:hAnsi="Times New Roman"/>
              </w:rPr>
            </w:pPr>
            <w:sdt>
              <w:sdtPr>
                <w:id w:val="-65955513"/>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4">
            <w:pPr>
              <w:spacing w:after="240" w:before="240" w:lineRule="auto"/>
              <w:jc w:val="center"/>
              <w:rPr>
                <w:rFonts w:ascii="Times New Roman" w:cs="Times New Roman" w:eastAsia="Times New Roman" w:hAnsi="Times New Roman"/>
              </w:rPr>
            </w:pPr>
            <w:sdt>
              <w:sdtPr>
                <w:id w:val="413875640"/>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rPr>
            </w:pPr>
            <w:sdt>
              <w:sdtPr>
                <w:id w:val="-305673633"/>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7">
            <w:pPr>
              <w:spacing w:after="240" w:before="240" w:lineRule="auto"/>
              <w:jc w:val="center"/>
              <w:rPr>
                <w:rFonts w:ascii="Times New Roman" w:cs="Times New Roman" w:eastAsia="Times New Roman" w:hAnsi="Times New Roman"/>
              </w:rPr>
            </w:pPr>
            <w:sdt>
              <w:sdtPr>
                <w:id w:val="-1276227629"/>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after="240" w:before="240" w:lineRule="auto"/>
              <w:jc w:val="center"/>
              <w:rPr>
                <w:rFonts w:ascii="Times New Roman" w:cs="Times New Roman" w:eastAsia="Times New Roman" w:hAnsi="Times New Roman"/>
              </w:rPr>
            </w:pPr>
            <w:sdt>
              <w:sdtPr>
                <w:id w:val="924159426"/>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A">
            <w:pPr>
              <w:spacing w:after="240" w:before="240" w:lineRule="auto"/>
              <w:jc w:val="center"/>
              <w:rPr>
                <w:rFonts w:ascii="Times New Roman" w:cs="Times New Roman" w:eastAsia="Times New Roman" w:hAnsi="Times New Roman"/>
              </w:rPr>
            </w:pPr>
            <w:sdt>
              <w:sdtPr>
                <w:id w:val="-2043901986"/>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B">
            <w:pPr>
              <w:spacing w:after="240" w:before="240" w:lineRule="auto"/>
              <w:jc w:val="center"/>
              <w:rPr>
                <w:rFonts w:ascii="Times New Roman" w:cs="Times New Roman" w:eastAsia="Times New Roman" w:hAnsi="Times New Roman"/>
              </w:rPr>
            </w:pPr>
            <w:sdt>
              <w:sdtPr>
                <w:id w:val="1662305221"/>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D">
            <w:pPr>
              <w:spacing w:after="240" w:before="240" w:lineRule="auto"/>
              <w:jc w:val="center"/>
              <w:rPr>
                <w:rFonts w:ascii="Times New Roman" w:cs="Times New Roman" w:eastAsia="Times New Roman" w:hAnsi="Times New Roman"/>
              </w:rPr>
            </w:pPr>
            <w:sdt>
              <w:sdtPr>
                <w:id w:val="2053613537"/>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E">
            <w:pPr>
              <w:spacing w:after="240" w:before="240" w:lineRule="auto"/>
              <w:jc w:val="center"/>
              <w:rPr>
                <w:rFonts w:ascii="Times New Roman" w:cs="Times New Roman" w:eastAsia="Times New Roman" w:hAnsi="Times New Roman"/>
              </w:rPr>
            </w:pPr>
            <w:sdt>
              <w:sdtPr>
                <w:id w:val="200990598"/>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F">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18">
              <w:r w:rsidDel="00000000" w:rsidR="00000000" w:rsidRPr="00000000">
                <w:rPr>
                  <w:rFonts w:ascii="Times New Roman" w:cs="Times New Roman" w:eastAsia="Times New Roman" w:hAnsi="Times New Roman"/>
                  <w:rtl w:val="0"/>
                </w:rPr>
                <w:t xml:space="preserve"> </w:t>
              </w:r>
            </w:hyperlink>
            <w:hyperlink r:id="rId19">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0">
            <w:pPr>
              <w:spacing w:after="240" w:before="240" w:lineRule="auto"/>
              <w:jc w:val="center"/>
              <w:rPr>
                <w:rFonts w:ascii="Times New Roman" w:cs="Times New Roman" w:eastAsia="Times New Roman" w:hAnsi="Times New Roman"/>
              </w:rPr>
            </w:pPr>
            <w:sdt>
              <w:sdtPr>
                <w:id w:val="-695358853"/>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1">
            <w:pPr>
              <w:spacing w:after="240" w:before="240" w:lineRule="auto"/>
              <w:jc w:val="center"/>
              <w:rPr>
                <w:rFonts w:ascii="Times New Roman" w:cs="Times New Roman" w:eastAsia="Times New Roman" w:hAnsi="Times New Roman"/>
              </w:rPr>
            </w:pPr>
            <w:sdt>
              <w:sdtPr>
                <w:id w:val="1302417667"/>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2">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20">
              <w:r w:rsidDel="00000000" w:rsidR="00000000" w:rsidRPr="00000000">
                <w:rPr>
                  <w:rFonts w:ascii="Times New Roman" w:cs="Times New Roman" w:eastAsia="Times New Roman" w:hAnsi="Times New Roman"/>
                  <w:rtl w:val="0"/>
                </w:rPr>
                <w:t xml:space="preserve"> </w:t>
              </w:r>
            </w:hyperlink>
            <w:hyperlink r:id="rId21">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3">
            <w:pPr>
              <w:spacing w:after="240" w:before="240" w:lineRule="auto"/>
              <w:jc w:val="center"/>
              <w:rPr>
                <w:rFonts w:ascii="Times New Roman" w:cs="Times New Roman" w:eastAsia="Times New Roman" w:hAnsi="Times New Roman"/>
              </w:rPr>
            </w:pPr>
            <w:sdt>
              <w:sdtPr>
                <w:id w:val="-16811613"/>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4">
            <w:pPr>
              <w:spacing w:after="240" w:before="240" w:lineRule="auto"/>
              <w:jc w:val="center"/>
              <w:rPr>
                <w:rFonts w:ascii="Times New Roman" w:cs="Times New Roman" w:eastAsia="Times New Roman" w:hAnsi="Times New Roman"/>
              </w:rPr>
            </w:pPr>
            <w:sdt>
              <w:sdtPr>
                <w:id w:val="1820429955"/>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6">
            <w:pPr>
              <w:spacing w:after="240" w:before="240" w:lineRule="auto"/>
              <w:jc w:val="center"/>
              <w:rPr>
                <w:rFonts w:ascii="Times New Roman" w:cs="Times New Roman" w:eastAsia="Times New Roman" w:hAnsi="Times New Roman"/>
              </w:rPr>
            </w:pPr>
            <w:sdt>
              <w:sdtPr>
                <w:id w:val="433829214"/>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7">
            <w:pPr>
              <w:spacing w:after="240" w:before="240" w:lineRule="auto"/>
              <w:jc w:val="center"/>
              <w:rPr>
                <w:rFonts w:ascii="Times New Roman" w:cs="Times New Roman" w:eastAsia="Times New Roman" w:hAnsi="Times New Roman"/>
              </w:rPr>
            </w:pPr>
            <w:sdt>
              <w:sdtPr>
                <w:id w:val="-2070632907"/>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9">
            <w:pPr>
              <w:spacing w:after="240" w:before="240" w:lineRule="auto"/>
              <w:jc w:val="center"/>
              <w:rPr>
                <w:rFonts w:ascii="Times New Roman" w:cs="Times New Roman" w:eastAsia="Times New Roman" w:hAnsi="Times New Roman"/>
              </w:rPr>
            </w:pPr>
            <w:sdt>
              <w:sdtPr>
                <w:id w:val="702154988"/>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A">
            <w:pPr>
              <w:spacing w:after="240" w:before="240" w:lineRule="auto"/>
              <w:jc w:val="center"/>
              <w:rPr>
                <w:rFonts w:ascii="Times New Roman" w:cs="Times New Roman" w:eastAsia="Times New Roman" w:hAnsi="Times New Roman"/>
              </w:rPr>
            </w:pPr>
            <w:sdt>
              <w:sdtPr>
                <w:id w:val="2127902"/>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F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FD">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FE">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w:t>
      </w:r>
    </w:p>
    <w:p w:rsidR="00000000" w:rsidDel="00000000" w:rsidP="00000000" w:rsidRDefault="00000000" w:rsidRPr="00000000" w14:paraId="000000FF">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100">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rtl w:val="0"/>
        </w:rPr>
        <w:t xml:space="preserve">меблів</w:t>
      </w:r>
      <w:r w:rsidDel="00000000" w:rsidR="00000000" w:rsidRPr="00000000">
        <w:rPr>
          <w:rtl w:val="0"/>
        </w:rPr>
      </w:r>
    </w:p>
    <w:tbl>
      <w:tblPr>
        <w:tblStyle w:val="Table6"/>
        <w:tblW w:w="10366.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6"/>
        <w:gridCol w:w="3516"/>
        <w:gridCol w:w="2135.9999999999995"/>
        <w:gridCol w:w="995.9999999999997"/>
        <w:gridCol w:w="744.0000000000003"/>
        <w:gridCol w:w="1134"/>
        <w:gridCol w:w="1134"/>
        <w:tblGridChange w:id="0">
          <w:tblGrid>
            <w:gridCol w:w="706"/>
            <w:gridCol w:w="3516"/>
            <w:gridCol w:w="2135.9999999999995"/>
            <w:gridCol w:w="995.9999999999997"/>
            <w:gridCol w:w="744.0000000000003"/>
            <w:gridCol w:w="1134"/>
            <w:gridCol w:w="1134"/>
          </w:tblGrid>
        </w:tblGridChange>
      </w:tblGrid>
      <w:tr>
        <w:trPr>
          <w:cantSplit w:val="0"/>
          <w:trHeight w:val="520" w:hRule="atLeast"/>
          <w:tblHeader w:val="0"/>
        </w:trPr>
        <w:tc>
          <w:tcP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b w:val="1"/>
                <w:bCs w:val="1"/>
                <w:color w:val="000000"/>
                <w:sz w:val="24"/>
                <w:szCs w:val="24"/>
              </w:rPr>
            </w:pPr>
            <w:bookmarkStart w:colFirst="0" w:colLast="0" w:name="_heading=h.bqjskn68x9zr" w:id="1"/>
            <w:bookmarkEnd w:id="1"/>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r>
          </w:p>
        </w:tc>
        <w:tc>
          <w:tcP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детальний опис пропозиції / виробник / модель /</w:t>
            </w:r>
            <w:r w:rsidDel="00000000" w:rsidR="00000000" w:rsidRPr="00000000">
              <w:rPr>
                <w:rFonts w:ascii="Times New Roman" w:cs="Times New Roman" w:eastAsia="Times New Roman" w:hAnsi="Times New Roman"/>
                <w:b w:val="1"/>
                <w:bCs w:val="1"/>
                <w:sz w:val="24"/>
                <w:szCs w:val="24"/>
                <w:rtl w:val="0"/>
              </w:rPr>
              <w:t xml:space="preserve">фото</w:t>
            </w:r>
            <w:r w:rsidDel="00000000" w:rsidR="00000000" w:rsidRPr="00000000">
              <w:rPr>
                <w:rtl w:val="0"/>
              </w:rPr>
            </w:r>
          </w:p>
        </w:tc>
        <w:tc>
          <w:tcP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shd w:fill="f7f5f2" w:val="clear"/>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w:t>
            </w:r>
            <w:r w:rsidDel="00000000" w:rsidR="00000000" w:rsidRPr="00000000">
              <w:rPr>
                <w:rFonts w:ascii="Times New Roman" w:cs="Times New Roman" w:eastAsia="Times New Roman" w:hAnsi="Times New Roman"/>
                <w:b w:val="1"/>
                <w:bCs w:val="1"/>
                <w:color w:val="1a1918"/>
                <w:sz w:val="24"/>
                <w:szCs w:val="24"/>
                <w:shd w:fill="f7f5f2" w:val="clear"/>
                <w:rtl w:val="0"/>
              </w:rPr>
              <w:t xml:space="preserve">, грн. без ПДВ</w:t>
            </w:r>
            <w:r w:rsidDel="00000000" w:rsidR="00000000" w:rsidRPr="00000000">
              <w:rPr>
                <w:rtl w:val="0"/>
              </w:rPr>
            </w:r>
          </w:p>
        </w:tc>
        <w:tc>
          <w:tcP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грн. без ПДВ</w:t>
            </w: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Односпальні ліжка (габаритні розміри - 96х207х38 см, матеріал корпуса – ЛДСП, колір - дуб сонома</w:t>
            </w:r>
          </w:p>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розмір спального місця</w:t>
            </w:r>
          </w:p>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90х200 см, щснова під матрац металева, розмір 90*200 см)</w:t>
            </w:r>
          </w:p>
        </w:tc>
        <w:tc>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shd w:fill="auto" w:val="cle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center"/>
          </w:tcPr>
          <w:p w:rsidR="00000000" w:rsidDel="00000000" w:rsidP="00000000" w:rsidRDefault="00000000" w:rsidRPr="00000000" w14:paraId="00000110">
            <w:pPr>
              <w:spacing w:line="240" w:lineRule="auto"/>
              <w:ind w:right="-197"/>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80" w:hRule="atLeast"/>
          <w:tblHeader w:val="0"/>
        </w:trPr>
        <w:tc>
          <w:tcPr>
            <w:shd w:fill="auto" w:val="cle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Ортопедичний матрац двосторонній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розмір 90*200, навантаження - до 150кг., матеріал чохла - мікрофібра 120 г/м2</w:t>
            </w:r>
          </w:p>
        </w:tc>
        <w:tc>
          <w:tcPr/>
          <w:p w:rsidR="00000000" w:rsidDel="00000000" w:rsidP="00000000" w:rsidRDefault="00000000" w:rsidRPr="00000000" w14:paraId="0000011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shd w:fill="auto" w:val="cle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Розкладний стіл-книжка (матеріал – ЛДСП, товщина 16 мм, колір - дуб сонома, кромка 0,5 мм, розмір: ширина - 180, глибина -89, висота- 80см)</w:t>
            </w:r>
          </w:p>
        </w:tc>
        <w:tc>
          <w:tcPr/>
          <w:p w:rsidR="00000000" w:rsidDel="00000000" w:rsidP="00000000" w:rsidRDefault="00000000" w:rsidRPr="00000000" w14:paraId="0000011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r>
          </w:p>
        </w:tc>
        <w:tc>
          <w:tcPr>
            <w:shd w:fill="auto" w:val="cle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Табурет круглий на металевому каркасі (глибина 34 см, висота</w:t>
            </w:r>
          </w:p>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см, матеріал каркасу – метал, форма – круглі,  матеріал оббивки – шкірзам, колір – молочний, </w:t>
            </w:r>
          </w:p>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максимальне навантаження - 100 кг)</w:t>
            </w:r>
          </w:p>
        </w:tc>
        <w:tc>
          <w:tcPr/>
          <w:p w:rsidR="00000000" w:rsidDel="00000000" w:rsidP="00000000" w:rsidRDefault="00000000" w:rsidRPr="00000000" w14:paraId="0000012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shd w:fill="auto" w:val="cle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2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vAlign w:val="center"/>
          </w:tcPr>
          <w:p w:rsidR="00000000" w:rsidDel="00000000" w:rsidP="00000000" w:rsidRDefault="00000000" w:rsidRPr="00000000" w14:paraId="000001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Шафа для документів (2 двері, 3 відкриті полиці, розмір: ширина - 700 мм, висота - 1900 мм, глибина - </w:t>
            </w:r>
          </w:p>
          <w:p w:rsidR="00000000" w:rsidDel="00000000" w:rsidP="00000000" w:rsidRDefault="00000000" w:rsidRPr="00000000" w14:paraId="000001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мм, матеріал виробу – ДСП, колір – венге або дуб молочний)</w:t>
            </w:r>
          </w:p>
        </w:tc>
        <w:tc>
          <w:tcPr/>
          <w:p w:rsidR="00000000" w:rsidDel="00000000" w:rsidP="00000000" w:rsidRDefault="00000000" w:rsidRPr="00000000" w14:paraId="0000012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Шафа платтяна (розмір: довжина - 700 мм, висота - 2000 мм, глибина - 450 мм, матеріал виробу - ЛДСП,  колір венге магія або дуб молочний, конструкція - шафа з двох відділень: відділення закрите двома дверима та два висувних ящика внизу з роликовими направляючими. Відділення, зачинене дверима, має полицю зверху для негабаритних речей. Під полицею розташовується штанга для вішалок) </w:t>
            </w:r>
          </w:p>
        </w:tc>
        <w:tc>
          <w:tcPr/>
          <w:p w:rsidR="00000000" w:rsidDel="00000000" w:rsidP="00000000" w:rsidRDefault="00000000" w:rsidRPr="00000000" w14:paraId="00000132">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13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3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auto" w:val="cle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Кухонний гарнітур модульний прямий в комплекті без мийки (довжина нижнього та верхнього рівня – 4000мм, матеріал корпусу та фасаду - ЛДСП, колір фасаду - бетон (або сірий), стільниця – товщина 38 мм, колір – дуб крафт золотий (або Дуб Сонома)</w:t>
            </w:r>
            <w:r w:rsidDel="00000000" w:rsidR="00000000" w:rsidRPr="00000000">
              <w:rPr>
                <w:rtl w:val="0"/>
              </w:rPr>
            </w:r>
          </w:p>
        </w:tc>
        <w:tc>
          <w:tcPr/>
          <w:p w:rsidR="00000000" w:rsidDel="00000000" w:rsidP="00000000" w:rsidRDefault="00000000" w:rsidRPr="00000000" w14:paraId="0000013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комплект</w:t>
            </w:r>
          </w:p>
        </w:tc>
        <w:tc>
          <w:tcPr>
            <w:shd w:fill="auto" w:val="cle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vAlign w:val="center"/>
          </w:tcPr>
          <w:p w:rsidR="00000000" w:rsidDel="00000000" w:rsidP="00000000" w:rsidRDefault="00000000" w:rsidRPr="00000000" w14:paraId="0000013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13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shd w:fill="auto" w:val="cle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Кухонна тумба нижня, зі стільницею  (ширина тумби - 100 см, відділення: 2 × 50 см, одне відделення закрите дерцею, друге відделення маю висувну шухляду та дверці. Стільниця – довжина 100 см, матеріал корпусу та фасадів: ЛДСП 16 мм, колір фасаду - бетон (або сірий)</w:t>
            </w:r>
          </w:p>
        </w:tc>
        <w:tc>
          <w:tcPr/>
          <w:p w:rsidR="00000000" w:rsidDel="00000000" w:rsidP="00000000" w:rsidRDefault="00000000" w:rsidRPr="00000000" w14:paraId="0000014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30.9765625" w:hRule="atLeast"/>
          <w:tblHeader w:val="0"/>
        </w:trPr>
        <w:tc>
          <w:tcPr>
            <w:gridSpan w:val="2"/>
            <w:shd w:fill="ffffff" w:val="clear"/>
            <w:vAlign w:val="center"/>
          </w:tcPr>
          <w:p w:rsidR="00000000" w:rsidDel="00000000" w:rsidP="00000000" w:rsidRDefault="00000000" w:rsidRPr="00000000" w14:paraId="0000014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tcPr>
          <w:p w:rsidR="00000000" w:rsidDel="00000000" w:rsidP="00000000" w:rsidRDefault="00000000" w:rsidRPr="00000000" w14:paraId="0000014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4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4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4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4C">
      <w:pPr>
        <w:spacing w:after="240" w:before="240" w:lineRule="auto"/>
        <w:jc w:val="both"/>
        <w:rPr>
          <w:rFonts w:ascii="Times New Roman" w:cs="Times New Roman" w:eastAsia="Times New Roman" w:hAnsi="Times New Roman"/>
          <w:b w:val="1"/>
          <w:bCs w:val="1"/>
          <w:color w:val="ff0000"/>
          <w:sz w:val="24"/>
          <w:szCs w:val="24"/>
          <w:shd w:fill="f4cccc" w:val="clear"/>
        </w:rPr>
      </w:pPr>
      <w:r w:rsidDel="00000000" w:rsidR="00000000" w:rsidRPr="00000000">
        <w:rPr>
          <w:rFonts w:ascii="Times New Roman" w:cs="Times New Roman" w:eastAsia="Times New Roman" w:hAnsi="Times New Roman"/>
          <w:b w:val="1"/>
          <w:bCs w:val="1"/>
          <w:color w:val="ff0000"/>
          <w:sz w:val="24"/>
          <w:szCs w:val="24"/>
          <w:rtl w:val="0"/>
        </w:rPr>
        <w:t xml:space="preserve">Примітки від Замовника: Учасник надає пропозицію з урахуванням безкоштовної вартості послуг з доставки, збірки та монтажу меблів безпосередньо на об’єкті.</w:t>
      </w:r>
      <w:r w:rsidDel="00000000" w:rsidR="00000000" w:rsidRPr="00000000">
        <w:rPr>
          <w:rtl w:val="0"/>
        </w:rPr>
      </w:r>
    </w:p>
    <w:p w:rsidR="00000000" w:rsidDel="00000000" w:rsidP="00000000" w:rsidRDefault="00000000" w:rsidRPr="00000000" w14:paraId="0000014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4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4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5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Примітки:</w:t>
      </w:r>
    </w:p>
    <w:p w:rsidR="00000000" w:rsidDel="00000000" w:rsidP="00000000" w:rsidRDefault="00000000" w:rsidRPr="00000000" w14:paraId="0000015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*До розгляду приймається еквівалент запропонованого товару, характеристики якого є відповідними або покращеними.</w:t>
      </w:r>
      <w:r w:rsidDel="00000000" w:rsidR="00000000" w:rsidRPr="00000000">
        <w:rPr>
          <w:rtl w:val="0"/>
        </w:rPr>
      </w:r>
    </w:p>
    <w:p w:rsidR="00000000" w:rsidDel="00000000" w:rsidP="00000000" w:rsidRDefault="00000000" w:rsidRPr="00000000" w14:paraId="0000015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5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5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5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5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57">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8">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15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rtl w:val="0"/>
        </w:rPr>
        <w:t xml:space="preserve">побутової техніки</w:t>
      </w:r>
      <w:r w:rsidDel="00000000" w:rsidR="00000000" w:rsidRPr="00000000">
        <w:rPr>
          <w:rtl w:val="0"/>
        </w:rPr>
      </w:r>
    </w:p>
    <w:tbl>
      <w:tblPr>
        <w:tblStyle w:val="Table7"/>
        <w:tblW w:w="9776.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6"/>
        <w:gridCol w:w="3117"/>
        <w:gridCol w:w="1984"/>
        <w:gridCol w:w="851"/>
        <w:gridCol w:w="850"/>
        <w:gridCol w:w="1134"/>
        <w:gridCol w:w="1134"/>
        <w:tblGridChange w:id="0">
          <w:tblGrid>
            <w:gridCol w:w="706"/>
            <w:gridCol w:w="3117"/>
            <w:gridCol w:w="1984"/>
            <w:gridCol w:w="851"/>
            <w:gridCol w:w="850"/>
            <w:gridCol w:w="1134"/>
            <w:gridCol w:w="1134"/>
          </w:tblGrid>
        </w:tblGridChange>
      </w:tblGrid>
      <w:tr>
        <w:trPr>
          <w:cantSplit w:val="0"/>
          <w:tblHeader w:val="0"/>
        </w:trPr>
        <w:tc>
          <w:tcPr>
            <w:vAlign w:val="center"/>
          </w:tcPr>
          <w:p w:rsidR="00000000" w:rsidDel="00000000" w:rsidP="00000000" w:rsidRDefault="00000000" w:rsidRPr="00000000" w14:paraId="0000015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vAlign w:val="center"/>
          </w:tcPr>
          <w:p w:rsidR="00000000" w:rsidDel="00000000" w:rsidP="00000000" w:rsidRDefault="00000000" w:rsidRPr="00000000" w14:paraId="0000015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r>
          </w:p>
        </w:tc>
        <w:tc>
          <w:tcPr/>
          <w:p w:rsidR="00000000" w:rsidDel="00000000" w:rsidP="00000000" w:rsidRDefault="00000000" w:rsidRPr="00000000" w14:paraId="0000015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детальний опис пропозиції / виробник / модель</w:t>
            </w:r>
          </w:p>
        </w:tc>
        <w:tc>
          <w:tcPr>
            <w:vAlign w:val="center"/>
          </w:tcPr>
          <w:p w:rsidR="00000000" w:rsidDel="00000000" w:rsidP="00000000" w:rsidRDefault="00000000" w:rsidRPr="00000000" w14:paraId="0000015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vAlign w:val="center"/>
          </w:tcPr>
          <w:p w:rsidR="00000000" w:rsidDel="00000000" w:rsidP="00000000" w:rsidRDefault="00000000" w:rsidRPr="00000000" w14:paraId="0000015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vAlign w:val="center"/>
          </w:tcPr>
          <w:p w:rsidR="00000000" w:rsidDel="00000000" w:rsidP="00000000" w:rsidRDefault="00000000" w:rsidRPr="00000000" w14:paraId="0000015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без ПДВ</w:t>
            </w:r>
            <w:r w:rsidDel="00000000" w:rsidR="00000000" w:rsidRPr="00000000">
              <w:rPr>
                <w:rtl w:val="0"/>
              </w:rPr>
            </w:r>
          </w:p>
        </w:tc>
        <w:tc>
          <w:tcPr>
            <w:vAlign w:val="center"/>
          </w:tcPr>
          <w:p w:rsidR="00000000" w:rsidDel="00000000" w:rsidP="00000000" w:rsidRDefault="00000000" w:rsidRPr="00000000" w14:paraId="00000160">
            <w:pPr>
              <w:spacing w:line="240" w:lineRule="auto"/>
              <w:ind w:left="-141" w:right="-229"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без ПДВ</w:t>
            </w: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6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ffffff" w:val="clear"/>
            <w:vAlign w:val="center"/>
          </w:tcPr>
          <w:p w:rsidR="00000000" w:rsidDel="00000000" w:rsidP="00000000" w:rsidRDefault="00000000" w:rsidRPr="00000000" w14:paraId="000001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телевізор з пультом </w:t>
            </w:r>
          </w:p>
          <w:p w:rsidR="00000000" w:rsidDel="00000000" w:rsidP="00000000" w:rsidRDefault="00000000" w:rsidRPr="00000000" w14:paraId="000001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(екран: діагональ екрана - 55 (дюймів), тип підсвічування - Direct LED, технологія дисплея – LED, роздільна здатність екрана - 4K Ultra HD (3840x2160), частота оновлення - 60 Гц,  </w:t>
            </w:r>
            <w:r w:rsidDel="00000000" w:rsidR="00000000" w:rsidRPr="00000000">
              <w:rPr>
                <w:rFonts w:ascii="Times New Roman" w:cs="Times New Roman" w:eastAsia="Times New Roman" w:hAnsi="Times New Roman"/>
                <w:sz w:val="24"/>
                <w:szCs w:val="24"/>
                <w:highlight w:val="white"/>
                <w:rtl w:val="0"/>
              </w:rPr>
              <w:t xml:space="preserve">Bluetooth, Smart TV) </w:t>
            </w:r>
            <w:r w:rsidDel="00000000" w:rsidR="00000000" w:rsidRPr="00000000">
              <w:rPr>
                <w:rtl w:val="0"/>
              </w:rPr>
            </w:r>
          </w:p>
          <w:p w:rsidR="00000000" w:rsidDel="00000000" w:rsidP="00000000" w:rsidRDefault="00000000" w:rsidRPr="00000000" w14:paraId="0000016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165">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6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6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1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6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6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16B">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Кронштейн для телевізора при  розташуванні  на стіну з функцією регулювання (сумісний з запропонованим телевізором)</w:t>
            </w:r>
          </w:p>
        </w:tc>
        <w:tc>
          <w:tcPr>
            <w:shd w:fill="ffffff" w:val="clear"/>
          </w:tcPr>
          <w:p w:rsidR="00000000" w:rsidDel="00000000" w:rsidP="00000000" w:rsidRDefault="00000000" w:rsidRPr="00000000" w14:paraId="0000016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shd w:fill="ffffff" w:val="clear"/>
            <w:vAlign w:val="center"/>
          </w:tcPr>
          <w:p w:rsidR="00000000" w:rsidDel="00000000" w:rsidP="00000000" w:rsidRDefault="00000000" w:rsidRPr="00000000" w14:paraId="000001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ffffff" w:val="clear"/>
            <w:vAlign w:val="center"/>
          </w:tcPr>
          <w:p w:rsidR="00000000" w:rsidDel="00000000" w:rsidP="00000000" w:rsidRDefault="00000000" w:rsidRPr="00000000" w14:paraId="0000016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7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7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172">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Двокамерний холодильник (спосіб встановлення – відокремлений, система розморожування холодильної та морозильної камери –без No Frost, тип керування – механічне, кількість компресорів – 1, розташування морозильної камери – </w:t>
            </w:r>
            <w:hyperlink r:id="rId22">
              <w:r w:rsidDel="00000000" w:rsidR="00000000" w:rsidRPr="00000000">
                <w:rPr>
                  <w:rFonts w:ascii="Times New Roman" w:cs="Times New Roman" w:eastAsia="Times New Roman" w:hAnsi="Times New Roman"/>
                  <w:sz w:val="24"/>
                  <w:szCs w:val="24"/>
                  <w:rtl w:val="0"/>
                </w:rPr>
                <w:t xml:space="preserve">нижнє,</w:t>
              </w:r>
            </w:hyperlink>
            <w:r w:rsidDel="00000000" w:rsidR="00000000" w:rsidRPr="00000000">
              <w:rPr>
                <w:rFonts w:ascii="Times New Roman" w:cs="Times New Roman" w:eastAsia="Times New Roman" w:hAnsi="Times New Roman"/>
                <w:sz w:val="24"/>
                <w:szCs w:val="24"/>
                <w:rtl w:val="0"/>
              </w:rPr>
              <w:t xml:space="preserve"> загальний об'єм холодильника 343 л)</w:t>
            </w:r>
          </w:p>
        </w:tc>
        <w:tc>
          <w:tcPr>
            <w:shd w:fill="ffffff" w:val="clear"/>
          </w:tcPr>
          <w:p w:rsidR="00000000" w:rsidDel="00000000" w:rsidP="00000000" w:rsidRDefault="00000000" w:rsidRPr="00000000" w14:paraId="0000017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7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7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shd w:fill="ffffff" w:val="clear"/>
            <w:vAlign w:val="center"/>
          </w:tcPr>
          <w:p w:rsidR="00000000" w:rsidDel="00000000" w:rsidP="00000000" w:rsidRDefault="00000000" w:rsidRPr="00000000" w14:paraId="0000017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7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7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1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Пральна машина автоматична (тип завантаження білизни – фронтальний, максимальне завантаження білизни - 11 кг, розміри - 85x59,5x60,5 см)</w:t>
            </w:r>
          </w:p>
        </w:tc>
        <w:tc>
          <w:tcPr>
            <w:shd w:fill="ffffff" w:val="clear"/>
          </w:tcPr>
          <w:p w:rsidR="00000000" w:rsidDel="00000000" w:rsidP="00000000" w:rsidRDefault="00000000" w:rsidRPr="00000000" w14:paraId="0000017A">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7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7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shd w:fill="ffffff" w:val="clear"/>
            <w:vAlign w:val="center"/>
          </w:tcPr>
          <w:p w:rsidR="00000000" w:rsidDel="00000000" w:rsidP="00000000" w:rsidRDefault="00000000" w:rsidRPr="00000000" w14:paraId="0000017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7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7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18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Сушильна машина (з парою, з тепловим насосом, дисплей з підсвічуванням, тип завантаження білизни – фронтальний, максимальне завантаження білизни -  </w:t>
            </w:r>
            <w:r w:rsidDel="00000000" w:rsidR="00000000" w:rsidRPr="00000000">
              <w:rPr>
                <w:rFonts w:ascii="Times New Roman" w:cs="Times New Roman" w:eastAsia="Times New Roman" w:hAnsi="Times New Roman"/>
                <w:sz w:val="24"/>
                <w:szCs w:val="24"/>
                <w:highlight w:val="white"/>
                <w:rtl w:val="0"/>
              </w:rPr>
              <w:t xml:space="preserve">9 кг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shd w:fill="ffffff" w:val="clear"/>
          </w:tcPr>
          <w:p w:rsidR="00000000" w:rsidDel="00000000" w:rsidP="00000000" w:rsidRDefault="00000000" w:rsidRPr="00000000" w14:paraId="00000181">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8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8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18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8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1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Електрична плита з електричною духовкою (колір – білий, кількість електроконфорок - 4 шт  Розміри: ширина - 59.8 см, висота - 87.2 см, глибина - 63.4 см.)</w:t>
            </w:r>
          </w:p>
        </w:tc>
        <w:tc>
          <w:tcPr>
            <w:shd w:fill="ffffff" w:val="clear"/>
          </w:tcPr>
          <w:p w:rsidR="00000000" w:rsidDel="00000000" w:rsidP="00000000" w:rsidRDefault="00000000" w:rsidRPr="00000000" w14:paraId="00000188">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8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8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ffffff" w:val="clear"/>
            <w:vAlign w:val="center"/>
          </w:tcPr>
          <w:p w:rsidR="00000000" w:rsidDel="00000000" w:rsidP="00000000" w:rsidRDefault="00000000" w:rsidRPr="00000000" w14:paraId="0000018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8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18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1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Витяжка кухонна купольна пристінного монтажу</w:t>
            </w:r>
          </w:p>
          <w:p w:rsidR="00000000" w:rsidDel="00000000" w:rsidP="00000000" w:rsidRDefault="00000000" w:rsidRPr="00000000" w14:paraId="000001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(розмір: глибина - 48 см, діаметр патрубка повітропроводу - 150 мм, висота - 57 см, ширина - 595 см.)</w:t>
            </w:r>
          </w:p>
        </w:tc>
        <w:tc>
          <w:tcPr>
            <w:shd w:fill="ffffff" w:val="clear"/>
          </w:tcPr>
          <w:p w:rsidR="00000000" w:rsidDel="00000000" w:rsidP="00000000" w:rsidRDefault="00000000" w:rsidRPr="00000000" w14:paraId="00000190">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9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ffffff" w:val="clear"/>
            <w:vAlign w:val="center"/>
          </w:tcPr>
          <w:p w:rsidR="00000000" w:rsidDel="00000000" w:rsidP="00000000" w:rsidRDefault="00000000" w:rsidRPr="00000000" w14:paraId="0000019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ffffff" w:val="clear"/>
            <w:vAlign w:val="center"/>
          </w:tcPr>
          <w:p w:rsidR="00000000" w:rsidDel="00000000" w:rsidP="00000000" w:rsidRDefault="00000000" w:rsidRPr="00000000" w14:paraId="0000019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9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19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tcPr>
          <w:p w:rsidR="00000000" w:rsidDel="00000000" w:rsidP="00000000" w:rsidRDefault="00000000" w:rsidRPr="00000000" w14:paraId="0000019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9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9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9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9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9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9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9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9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Примітки:</w:t>
      </w:r>
    </w:p>
    <w:p w:rsidR="00000000" w:rsidDel="00000000" w:rsidP="00000000" w:rsidRDefault="00000000" w:rsidRPr="00000000" w14:paraId="000001A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*До розгляду приймається еквівалент запропонованого товару,характеристики якого є відповідними або покращеними.</w:t>
      </w:r>
      <w:r w:rsidDel="00000000" w:rsidR="00000000" w:rsidRPr="00000000">
        <w:rPr>
          <w:rtl w:val="0"/>
        </w:rPr>
      </w:r>
    </w:p>
    <w:p w:rsidR="00000000" w:rsidDel="00000000" w:rsidP="00000000" w:rsidRDefault="00000000" w:rsidRPr="00000000" w14:paraId="000001A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A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A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7">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8">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C">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1.4.</w:t>
      </w:r>
    </w:p>
    <w:p w:rsidR="00000000" w:rsidDel="00000000" w:rsidP="00000000" w:rsidRDefault="00000000" w:rsidRPr="00000000" w14:paraId="000001AE">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1AF">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rtl w:val="0"/>
        </w:rPr>
        <w:t xml:space="preserve"> виробів домашнього текстилю</w:t>
      </w:r>
      <w:r w:rsidDel="00000000" w:rsidR="00000000" w:rsidRPr="00000000">
        <w:rPr>
          <w:rtl w:val="0"/>
        </w:rPr>
      </w:r>
    </w:p>
    <w:tbl>
      <w:tblPr>
        <w:tblStyle w:val="Table8"/>
        <w:tblW w:w="10131.000000000002"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6"/>
        <w:gridCol w:w="3825"/>
        <w:gridCol w:w="1560"/>
        <w:gridCol w:w="1064"/>
        <w:gridCol w:w="992"/>
        <w:gridCol w:w="992"/>
        <w:gridCol w:w="992"/>
        <w:tblGridChange w:id="0">
          <w:tblGrid>
            <w:gridCol w:w="706"/>
            <w:gridCol w:w="3825"/>
            <w:gridCol w:w="1560"/>
            <w:gridCol w:w="1064"/>
            <w:gridCol w:w="992"/>
            <w:gridCol w:w="992"/>
            <w:gridCol w:w="992"/>
          </w:tblGrid>
        </w:tblGridChange>
      </w:tblGrid>
      <w:tr>
        <w:trPr>
          <w:cantSplit w:val="0"/>
          <w:trHeight w:val="1074" w:hRule="atLeast"/>
          <w:tblHeader w:val="0"/>
        </w:trPr>
        <w:tc>
          <w:tcPr>
            <w:vAlign w:val="center"/>
          </w:tcPr>
          <w:p w:rsidR="00000000" w:rsidDel="00000000" w:rsidP="00000000" w:rsidRDefault="00000000" w:rsidRPr="00000000" w14:paraId="000001B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1B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1B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детальний опис пропозиції / виробник / модель / фото</w:t>
            </w:r>
          </w:p>
        </w:tc>
        <w:tc>
          <w:tcPr>
            <w:vAlign w:val="center"/>
          </w:tcPr>
          <w:p w:rsidR="00000000" w:rsidDel="00000000" w:rsidP="00000000" w:rsidRDefault="00000000" w:rsidRPr="00000000" w14:paraId="000001B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vAlign w:val="center"/>
          </w:tcPr>
          <w:p w:rsidR="00000000" w:rsidDel="00000000" w:rsidP="00000000" w:rsidRDefault="00000000" w:rsidRPr="00000000" w14:paraId="000001B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vAlign w:val="center"/>
          </w:tcPr>
          <w:p w:rsidR="00000000" w:rsidDel="00000000" w:rsidP="00000000" w:rsidRDefault="00000000" w:rsidRPr="00000000" w14:paraId="000001B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Ціна за одиницю, грн. без ПДВ</w:t>
            </w:r>
          </w:p>
        </w:tc>
        <w:tc>
          <w:tcPr>
            <w:vAlign w:val="center"/>
          </w:tcPr>
          <w:p w:rsidR="00000000" w:rsidDel="00000000" w:rsidP="00000000" w:rsidRDefault="00000000" w:rsidRPr="00000000" w14:paraId="000001B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грн. без ПДВ</w:t>
            </w:r>
          </w:p>
        </w:tc>
      </w:tr>
      <w:tr>
        <w:trPr>
          <w:cantSplit w:val="0"/>
          <w:trHeight w:val="1074" w:hRule="atLeast"/>
          <w:tblHeader w:val="0"/>
        </w:trPr>
        <w:tc>
          <w:tcPr>
            <w:shd w:fill="auto" w:val="clear"/>
            <w:vAlign w:val="center"/>
          </w:tcPr>
          <w:p w:rsidR="00000000" w:rsidDel="00000000" w:rsidP="00000000" w:rsidRDefault="00000000" w:rsidRPr="00000000" w14:paraId="000001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vAlign w:val="center"/>
          </w:tcPr>
          <w:p w:rsidR="00000000" w:rsidDel="00000000" w:rsidP="00000000" w:rsidRDefault="00000000" w:rsidRPr="00000000" w14:paraId="000001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Подушка (розмір - 50х70, антиаллергенна, чохол - мікросатин) </w:t>
            </w:r>
            <w:r w:rsidDel="00000000" w:rsidR="00000000" w:rsidRPr="00000000">
              <w:rPr>
                <w:rtl w:val="0"/>
              </w:rPr>
            </w:r>
          </w:p>
        </w:tc>
        <w:tc>
          <w:tcPr>
            <w:vAlign w:val="center"/>
          </w:tcPr>
          <w:p w:rsidR="00000000" w:rsidDel="00000000" w:rsidP="00000000" w:rsidRDefault="00000000" w:rsidRPr="00000000" w14:paraId="000001B9">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B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85</w:t>
            </w:r>
            <w:r w:rsidDel="00000000" w:rsidR="00000000" w:rsidRPr="00000000">
              <w:rPr>
                <w:rtl w:val="0"/>
              </w:rPr>
            </w:r>
          </w:p>
        </w:tc>
        <w:tc>
          <w:tcPr>
            <w:shd w:fill="ffffff" w:val="clear"/>
            <w:vAlign w:val="center"/>
          </w:tcPr>
          <w:p w:rsidR="00000000" w:rsidDel="00000000" w:rsidP="00000000" w:rsidRDefault="00000000" w:rsidRPr="00000000" w14:paraId="000001B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1B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74" w:hRule="atLeast"/>
          <w:tblHeader w:val="0"/>
        </w:trPr>
        <w:tc>
          <w:tcPr>
            <w:shd w:fill="auto" w:val="clear"/>
            <w:vAlign w:val="center"/>
          </w:tcPr>
          <w:p w:rsidR="00000000" w:rsidDel="00000000" w:rsidP="00000000" w:rsidRDefault="00000000" w:rsidRPr="00000000" w14:paraId="000001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1B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Комплект постільної білизни (склад комплекту:Тканина - бязь, 100% бавовна, кольори - пастельні, розмір - полуторний стандарт)</w:t>
            </w:r>
            <w:r w:rsidDel="00000000" w:rsidR="00000000" w:rsidRPr="00000000">
              <w:rPr>
                <w:rtl w:val="0"/>
              </w:rPr>
            </w:r>
          </w:p>
        </w:tc>
        <w:tc>
          <w:tcPr>
            <w:vAlign w:val="center"/>
          </w:tcPr>
          <w:p w:rsidR="00000000" w:rsidDel="00000000" w:rsidP="00000000" w:rsidRDefault="00000000" w:rsidRPr="00000000" w14:paraId="000001C0">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C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170</w:t>
            </w:r>
            <w:r w:rsidDel="00000000" w:rsidR="00000000" w:rsidRPr="00000000">
              <w:rPr>
                <w:rtl w:val="0"/>
              </w:rPr>
            </w:r>
          </w:p>
        </w:tc>
        <w:tc>
          <w:tcPr>
            <w:shd w:fill="ffffff" w:val="clear"/>
            <w:vAlign w:val="center"/>
          </w:tcPr>
          <w:p w:rsidR="00000000" w:rsidDel="00000000" w:rsidP="00000000" w:rsidRDefault="00000000" w:rsidRPr="00000000" w14:paraId="000001C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C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30" w:hRule="atLeast"/>
          <w:tblHeader w:val="0"/>
        </w:trPr>
        <w:tc>
          <w:tcPr>
            <w:shd w:fill="auto" w:val="clear"/>
            <w:vAlign w:val="center"/>
          </w:tcPr>
          <w:p w:rsidR="00000000" w:rsidDel="00000000" w:rsidP="00000000" w:rsidRDefault="00000000" w:rsidRPr="00000000" w14:paraId="000001C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1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Ковдра (р</w:t>
            </w:r>
            <w:r w:rsidDel="00000000" w:rsidR="00000000" w:rsidRPr="00000000">
              <w:rPr>
                <w:rFonts w:ascii="Times New Roman" w:cs="Times New Roman" w:eastAsia="Times New Roman" w:hAnsi="Times New Roman"/>
                <w:sz w:val="24"/>
                <w:szCs w:val="24"/>
                <w:rtl w:val="0"/>
              </w:rPr>
              <w:t xml:space="preserve">озмір- 140-205 см, всесезонна, антибактеріальна, колір – білий)</w:t>
            </w:r>
          </w:p>
        </w:tc>
        <w:tc>
          <w:tcPr>
            <w:vAlign w:val="center"/>
          </w:tcPr>
          <w:p w:rsidR="00000000" w:rsidDel="00000000" w:rsidP="00000000" w:rsidRDefault="00000000" w:rsidRPr="00000000" w14:paraId="000001C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shd w:fill="auto" w:val="clear"/>
            <w:vAlign w:val="center"/>
          </w:tcPr>
          <w:p w:rsidR="00000000" w:rsidDel="00000000" w:rsidP="00000000" w:rsidRDefault="00000000" w:rsidRPr="00000000" w14:paraId="000001C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85</w:t>
            </w:r>
            <w:r w:rsidDel="00000000" w:rsidR="00000000" w:rsidRPr="00000000">
              <w:rPr>
                <w:rtl w:val="0"/>
              </w:rPr>
            </w:r>
          </w:p>
        </w:tc>
        <w:tc>
          <w:tcPr>
            <w:shd w:fill="ffffff" w:val="clear"/>
            <w:vAlign w:val="center"/>
          </w:tcPr>
          <w:p w:rsidR="00000000" w:rsidDel="00000000" w:rsidP="00000000" w:rsidRDefault="00000000" w:rsidRPr="00000000" w14:paraId="000001C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55" w:hRule="atLeast"/>
          <w:tblHeader w:val="0"/>
        </w:trPr>
        <w:tc>
          <w:tcPr>
            <w:gridSpan w:val="2"/>
            <w:shd w:fill="ffffff" w:val="clear"/>
            <w:vAlign w:val="center"/>
          </w:tcPr>
          <w:p w:rsidR="00000000" w:rsidDel="00000000" w:rsidP="00000000" w:rsidRDefault="00000000" w:rsidRPr="00000000" w14:paraId="000001C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C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РАЗОМ</w:t>
            </w:r>
          </w:p>
        </w:tc>
        <w:tc>
          <w:tcPr>
            <w:shd w:fill="ffffff" w:val="clear"/>
            <w:vAlign w:val="center"/>
          </w:tcPr>
          <w:p w:rsidR="00000000" w:rsidDel="00000000" w:rsidP="00000000" w:rsidRDefault="00000000" w:rsidRPr="00000000" w14:paraId="000001C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D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D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D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ffffff" w:val="clear"/>
            <w:vAlign w:val="center"/>
          </w:tcPr>
          <w:p w:rsidR="00000000" w:rsidDel="00000000" w:rsidP="00000000" w:rsidRDefault="00000000" w:rsidRPr="00000000" w14:paraId="000001D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D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D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D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D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Примітки:</w:t>
      </w:r>
    </w:p>
    <w:p w:rsidR="00000000" w:rsidDel="00000000" w:rsidP="00000000" w:rsidRDefault="00000000" w:rsidRPr="00000000" w14:paraId="000001D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*До розгляду приймається еквівалент запропонованого товару,характеристики якого є відповідними або покращеними.</w:t>
      </w:r>
      <w:r w:rsidDel="00000000" w:rsidR="00000000" w:rsidRPr="00000000">
        <w:rPr>
          <w:rtl w:val="0"/>
        </w:rPr>
      </w:r>
    </w:p>
    <w:p w:rsidR="00000000" w:rsidDel="00000000" w:rsidP="00000000" w:rsidRDefault="00000000" w:rsidRPr="00000000" w14:paraId="000001D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D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DB">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1DC">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1DD">
      <w:pPr>
        <w:jc w:val="cente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b w:val="1"/>
          <w:bCs w:val="1"/>
          <w:color w:val="1b1b1b"/>
          <w:sz w:val="24"/>
          <w:szCs w:val="24"/>
        </w:rPr>
      </w:pPr>
      <w:r w:rsidDel="00000000" w:rsidR="00000000" w:rsidRPr="00000000">
        <w:rPr>
          <w:rtl w:val="0"/>
        </w:rPr>
      </w:r>
    </w:p>
    <w:sectPr>
      <w:pgSz w:h="16834" w:w="11909" w:orient="portrait"/>
      <w:pgMar w:bottom="966" w:top="851" w:left="1134"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color w:val="000000"/>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ast-sos.org/documents-and-reports/" TargetMode="External"/><Relationship Id="rId11" Type="http://schemas.openxmlformats.org/officeDocument/2006/relationships/image" Target="media/image1.png"/><Relationship Id="rId22" Type="http://schemas.openxmlformats.org/officeDocument/2006/relationships/hyperlink" Target="https://bt.rozetka.com.ua/ua/refrigerators/c80125/36579=49249/" TargetMode="External"/><Relationship Id="rId10" Type="http://schemas.openxmlformats.org/officeDocument/2006/relationships/image" Target="media/image4.png"/><Relationship Id="rId21" Type="http://schemas.openxmlformats.org/officeDocument/2006/relationships/hyperlink" Target="https://east-sos.org/documents-and-reports/" TargetMode="External"/><Relationship Id="rId13" Type="http://schemas.openxmlformats.org/officeDocument/2006/relationships/image" Target="media/image6.pn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hyperlink" Target="https://bt.rozetka.com.ua/ua/refrigerators/c80125/36579=49249/" TargetMode="External"/><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hyperlink" Target="https://east-sos.org/documents-and-reports/" TargetMode="External"/><Relationship Id="rId6" Type="http://schemas.openxmlformats.org/officeDocument/2006/relationships/customXml" Target="../customXML/item1.xml"/><Relationship Id="rId18" Type="http://schemas.openxmlformats.org/officeDocument/2006/relationships/hyperlink" Target="https://east-sos.org/documents-and-reports/" TargetMode="External"/><Relationship Id="rId7" Type="http://schemas.openxmlformats.org/officeDocument/2006/relationships/hyperlink" Target="https://cv.tax.gov.ua/baner/podatkovi-konsultatsii/konsultatsii-dlya-yuridichnih-osib/print-67052.html"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0T6tmIQwQHPN+nhqlz0tRWS4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