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04.06.2026   </w:t>
      </w:r>
      <w:r w:rsidDel="00000000" w:rsidR="00000000" w:rsidRPr="00000000">
        <w:rPr>
          <w:rFonts w:ascii="Times New Roman" w:cs="Times New Roman" w:eastAsia="Times New Roman" w:hAnsi="Times New Roman"/>
          <w:sz w:val="24"/>
          <w:szCs w:val="24"/>
          <w:rtl w:val="0"/>
        </w:rPr>
        <w:t xml:space="preserve">                                                                                                                      м. Київ</w:t>
      </w:r>
    </w:p>
    <w:p w:rsidR="00000000" w:rsidDel="00000000" w:rsidP="00000000" w:rsidRDefault="00000000" w:rsidRPr="00000000" w14:paraId="00000002">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rtl w:val="0"/>
        </w:rPr>
        <w:t xml:space="preserve">із закупівлі товарів для технічного обслуговування систем водопідготовки в рамках проєкту «MESH: Багатогалузева надзвичайна допомога громадам із високим рівнем ризику», який реалізується в рамках Суб-грантової угоди № UH-01-04/2026 укладеної 21.04.2026 року за координації БФ «Право на захист» та за підтримки Гуманітарного фонду для України (ГФУ/UHF)</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3">
      <w:pPr>
        <w:spacing w:after="24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4">
      <w:pPr>
        <w:spacing w:after="240"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1.1. Вступ</w:t>
      </w:r>
    </w:p>
    <w:p w:rsidR="00000000" w:rsidDel="00000000" w:rsidP="00000000" w:rsidRDefault="00000000" w:rsidRPr="00000000" w14:paraId="00000006">
      <w:pPr>
        <w:spacing w:after="240" w:before="240" w:line="240" w:lineRule="auto"/>
        <w:ind w:firstLine="540"/>
        <w:jc w:val="both"/>
        <w:rPr>
          <w:rFonts w:ascii="Times New Roman" w:cs="Times New Roman" w:eastAsia="Times New Roman" w:hAnsi="Times New Roman"/>
          <w:sz w:val="24"/>
          <w:szCs w:val="24"/>
        </w:rPr>
      </w:pPr>
      <w:bookmarkStart w:colFirst="0" w:colLast="0" w:name="_heading=h.d3nh7m3lkao2"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«СХІД-СОС» оголошує тендер із  закупівлі товарів для технічного обслуговування систем водопідготовки  в рамках проєкту «MESH: Багатогалузева надзвичайна допомога громадам із високим рівнем ризику», який реалізується в рамках Суб-грантової угоди № UH-01-04/2026 укладеної 21.04.2026 року за координації БФ «Право на захист» та за підтримки Гуманітарного фонду для України (ГФУ/UHF).</w:t>
      </w:r>
    </w:p>
    <w:p w:rsidR="00000000" w:rsidDel="00000000" w:rsidP="00000000" w:rsidRDefault="00000000" w:rsidRPr="00000000" w14:paraId="00000007">
      <w:pPr>
        <w:spacing w:after="240" w:before="240" w:line="240" w:lineRule="auto"/>
        <w:ind w:firstLine="540"/>
        <w:jc w:val="both"/>
        <w:rPr>
          <w:rFonts w:ascii="Times New Roman" w:cs="Times New Roman" w:eastAsia="Times New Roman" w:hAnsi="Times New Roman"/>
          <w:i w:val="1"/>
          <w:iCs w:val="1"/>
          <w:color w:val="1b1b1b"/>
          <w:sz w:val="24"/>
          <w:szCs w:val="24"/>
        </w:rPr>
      </w:pPr>
      <w:r w:rsidDel="00000000" w:rsidR="00000000" w:rsidRPr="00000000">
        <w:rPr>
          <w:rFonts w:ascii="Times New Roman" w:cs="Times New Roman" w:eastAsia="Times New Roman" w:hAnsi="Times New Roman"/>
          <w:color w:val="131313"/>
          <w:sz w:val="24"/>
          <w:szCs w:val="24"/>
          <w:rtl w:val="0"/>
        </w:rPr>
        <w:t xml:space="preserve">Товари потрібно доставити безпосередньо до місця призначення у м. Миколаїв. Вартість доставки товару повинна бути врахована у вартості товару. </w:t>
      </w:r>
      <w:r w:rsidDel="00000000" w:rsidR="00000000" w:rsidRPr="00000000">
        <w:rPr>
          <w:rtl w:val="0"/>
        </w:rPr>
      </w:r>
    </w:p>
    <w:p w:rsidR="00000000" w:rsidDel="00000000" w:rsidP="00000000" w:rsidRDefault="00000000" w:rsidRPr="00000000" w14:paraId="00000008">
      <w:pPr>
        <w:spacing w:after="240" w:before="240" w:line="240" w:lineRule="auto"/>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b1b1b"/>
          <w:sz w:val="24"/>
          <w:szCs w:val="24"/>
          <w:rtl w:val="0"/>
        </w:rPr>
        <w:t xml:space="preserve">Закупівля товару здійснюватиметься в рамках проєкту </w:t>
      </w:r>
      <w:r w:rsidDel="00000000" w:rsidR="00000000" w:rsidRPr="00000000">
        <w:rPr>
          <w:rFonts w:ascii="Times New Roman" w:cs="Times New Roman" w:eastAsia="Times New Roman" w:hAnsi="Times New Roman"/>
          <w:sz w:val="24"/>
          <w:szCs w:val="24"/>
          <w:rtl w:val="0"/>
        </w:rPr>
        <w:t xml:space="preserve">«MESH: Багатогалузева надзвичайна допомога громадам із високим рівнем ризику», який реалізується в рамках Суб-грантової угоди № UH-01-04/2026 укладеної 21.04.2026 року за координації БФ «Право на захист» та за підтримки Гуманітарного фонду для України (ГФУ/UHF).</w:t>
      </w:r>
      <w:r w:rsidDel="00000000" w:rsidR="00000000" w:rsidRPr="00000000">
        <w:rPr>
          <w:rtl w:val="0"/>
        </w:rPr>
      </w:r>
    </w:p>
    <w:p w:rsidR="00000000" w:rsidDel="00000000" w:rsidP="00000000" w:rsidRDefault="00000000" w:rsidRPr="00000000" w14:paraId="00000009">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виконання договору: </w:t>
      </w:r>
      <w:r w:rsidDel="00000000" w:rsidR="00000000" w:rsidRPr="00000000">
        <w:rPr>
          <w:rFonts w:ascii="Times New Roman" w:cs="Times New Roman" w:eastAsia="Times New Roman" w:hAnsi="Times New Roman"/>
          <w:b w:val="1"/>
          <w:bCs w:val="1"/>
          <w:sz w:val="24"/>
          <w:szCs w:val="24"/>
          <w:rtl w:val="0"/>
        </w:rPr>
        <w:t xml:space="preserve">до 21 серпень 2026 року</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0A">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послуг: безготівкова оплата.</w:t>
      </w:r>
    </w:p>
    <w:p w:rsidR="00000000" w:rsidDel="00000000" w:rsidP="00000000" w:rsidRDefault="00000000" w:rsidRPr="00000000" w14:paraId="0000000B">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Перелік продукції із закупівлі зазначений у </w:t>
      </w:r>
      <w:r w:rsidDel="00000000" w:rsidR="00000000" w:rsidRPr="00000000">
        <w:rPr>
          <w:rFonts w:ascii="Times New Roman" w:cs="Times New Roman" w:eastAsia="Times New Roman" w:hAnsi="Times New Roman"/>
          <w:b w:val="1"/>
          <w:bCs w:val="1"/>
          <w:sz w:val="24"/>
          <w:szCs w:val="24"/>
          <w:rtl w:val="0"/>
        </w:rPr>
        <w:t xml:space="preserve">Розділі 2.</w:t>
      </w:r>
    </w:p>
    <w:p w:rsidR="00000000" w:rsidDel="00000000" w:rsidP="00000000" w:rsidRDefault="00000000" w:rsidRPr="00000000" w14:paraId="0000000C">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1.2. Кваліфікаційні вимоги</w:t>
      </w:r>
    </w:p>
    <w:p w:rsidR="00000000" w:rsidDel="00000000" w:rsidP="00000000" w:rsidRDefault="00000000" w:rsidRPr="00000000" w14:paraId="0000000D">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0E">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виписки з Єдиного державного реєстру юридичних осіб, фізичних осіб-підприємців та громадських формувань (або витяг) (актуальні на дату подання пропозиції);</w:t>
      </w:r>
    </w:p>
    <w:p w:rsidR="00000000" w:rsidDel="00000000" w:rsidP="00000000" w:rsidRDefault="00000000" w:rsidRPr="00000000" w14:paraId="0000000F">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витягу (виписки) про сплату єдиного податку із зазначенням видів діяльності (у випадку, якщо приватний підприємець – платник єдиного податку) або витяг з реєстру платників податку на додану вартість;</w:t>
      </w:r>
    </w:p>
    <w:p w:rsidR="00000000" w:rsidDel="00000000" w:rsidP="00000000" w:rsidRDefault="00000000" w:rsidRPr="00000000" w14:paraId="00000010">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учасникам рекомендується надавати рекомендаційні листи щодо попередньої співпраці по цих видах діяльності з вказанням чинних контактних даних організацій, з якими проводилась співпраця (за наявності).</w:t>
      </w:r>
    </w:p>
    <w:p w:rsidR="00000000" w:rsidDel="00000000" w:rsidP="00000000" w:rsidRDefault="00000000" w:rsidRPr="00000000" w14:paraId="00000011">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Учасник повинен надати копії чинних сертифікатів WQA та NSF на запропоновані мембранни 4" (4040) та 8" (8040), що підтверджують відповідність продукції зазначеним стандартам. </w:t>
      </w:r>
    </w:p>
    <w:p w:rsidR="00000000" w:rsidDel="00000000" w:rsidP="00000000" w:rsidRDefault="00000000" w:rsidRPr="00000000" w14:paraId="00000012">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13">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Пропозиції слід надати в одному екземплярі до 18:00 17 червня 2026 року Новою поштою</w:t>
      </w:r>
      <w:r w:rsidDel="00000000" w:rsidR="00000000" w:rsidRPr="00000000">
        <w:rPr>
          <w:rFonts w:ascii="Times New Roman" w:cs="Times New Roman" w:eastAsia="Times New Roman" w:hAnsi="Times New Roman"/>
          <w:sz w:val="24"/>
          <w:szCs w:val="24"/>
          <w:rtl w:val="0"/>
        </w:rPr>
        <w:t xml:space="preserve"> в запечатаному конверті </w:t>
      </w:r>
      <w:r w:rsidDel="00000000" w:rsidR="00000000" w:rsidRPr="00000000">
        <w:rPr>
          <w:rFonts w:ascii="Times New Roman" w:cs="Times New Roman" w:eastAsia="Times New Roman" w:hAnsi="Times New Roman"/>
          <w:sz w:val="24"/>
          <w:szCs w:val="24"/>
          <w:u w:val="single"/>
          <w:rtl w:val="0"/>
        </w:rPr>
        <w:t xml:space="preserve">з обов'язковим маркуванням</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color w:val="131313"/>
          <w:sz w:val="24"/>
          <w:szCs w:val="24"/>
          <w:rtl w:val="0"/>
        </w:rPr>
        <w:t xml:space="preserve">Тендер із закупівлі товарів для технічного обслуговування систем водопідготовки в рамках проєкту «MESH: Багатогалузева надзвичайна допомога громадам із високим рівнем ризику».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w:t>
      </w:r>
    </w:p>
    <w:p w:rsidR="00000000" w:rsidDel="00000000" w:rsidP="00000000" w:rsidRDefault="00000000" w:rsidRPr="00000000" w14:paraId="00000014">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 розділі «Відправник» слід вказати найменування учасника тендера, адресу та контактні телефони. У графі «Одержувач» вказати адресу: БО «БФ «Схід-СОС», м. Київ, Нова Пошта №57, тел. +380507858196. </w:t>
      </w:r>
    </w:p>
    <w:p w:rsidR="00000000" w:rsidDel="00000000" w:rsidP="00000000" w:rsidRDefault="00000000" w:rsidRPr="00000000" w14:paraId="00000015">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w:t>
      </w:r>
      <w:r w:rsidDel="00000000" w:rsidR="00000000" w:rsidRPr="00000000">
        <w:rPr>
          <w:rFonts w:ascii="Times New Roman" w:cs="Times New Roman" w:eastAsia="Times New Roman" w:hAnsi="Times New Roman"/>
          <w:color w:val="0000ff"/>
          <w:sz w:val="24"/>
          <w:szCs w:val="24"/>
          <w:u w:val="single"/>
          <w:rtl w:val="0"/>
        </w:rPr>
        <w:t xml:space="preserve">purchases@east-sos.org</w:t>
      </w:r>
      <w:r w:rsidDel="00000000" w:rsidR="00000000" w:rsidRPr="00000000">
        <w:rPr>
          <w:rFonts w:ascii="Times New Roman" w:cs="Times New Roman" w:eastAsia="Times New Roman" w:hAnsi="Times New Roman"/>
          <w:sz w:val="24"/>
          <w:szCs w:val="24"/>
          <w:rtl w:val="0"/>
        </w:rPr>
        <w:t xml:space="preserve"> або зателефонувавши за номером</w:t>
      </w:r>
      <w:r w:rsidDel="00000000" w:rsidR="00000000" w:rsidRPr="00000000">
        <w:rPr>
          <w:rFonts w:ascii="Times New Roman" w:cs="Times New Roman" w:eastAsia="Times New Roman" w:hAnsi="Times New Roman"/>
          <w:color w:val="333333"/>
          <w:sz w:val="24"/>
          <w:szCs w:val="24"/>
          <w:rtl w:val="0"/>
        </w:rPr>
        <w:t xml:space="preserve"> +38</w:t>
      </w:r>
      <w:r w:rsidDel="00000000" w:rsidR="00000000" w:rsidRPr="00000000">
        <w:rPr>
          <w:rFonts w:ascii="Times New Roman" w:cs="Times New Roman" w:eastAsia="Times New Roman" w:hAnsi="Times New Roman"/>
          <w:color w:val="1d1c1d"/>
          <w:sz w:val="24"/>
          <w:szCs w:val="24"/>
          <w:rtl w:val="0"/>
        </w:rPr>
        <w:t xml:space="preserve">0995429220</w:t>
      </w:r>
      <w:r w:rsidDel="00000000" w:rsidR="00000000" w:rsidRPr="00000000">
        <w:rPr>
          <w:rFonts w:ascii="Times New Roman" w:cs="Times New Roman" w:eastAsia="Times New Roman" w:hAnsi="Times New Roman"/>
          <w:color w:val="333333"/>
          <w:sz w:val="24"/>
          <w:szCs w:val="24"/>
          <w:rtl w:val="0"/>
        </w:rPr>
        <w:t xml:space="preserve">.</w:t>
      </w:r>
      <w:r w:rsidDel="00000000" w:rsidR="00000000" w:rsidRPr="00000000">
        <w:rPr>
          <w:rtl w:val="0"/>
        </w:rPr>
      </w:r>
    </w:p>
    <w:p w:rsidR="00000000" w:rsidDel="00000000" w:rsidP="00000000" w:rsidRDefault="00000000" w:rsidRPr="00000000" w14:paraId="00000016">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17">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Необхідні копії документів відповідно до кваліфікаційних вимог</w:t>
      </w:r>
    </w:p>
    <w:p w:rsidR="00000000" w:rsidDel="00000000" w:rsidP="00000000" w:rsidRDefault="00000000" w:rsidRPr="00000000" w14:paraId="00000018">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Додаток № 1.1: Комерційна пропозиція;</w:t>
      </w:r>
    </w:p>
    <w:p w:rsidR="00000000" w:rsidDel="00000000" w:rsidP="00000000" w:rsidRDefault="00000000" w:rsidRPr="00000000" w14:paraId="00000019">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Додаток № 1.2. КОШТОРИС на закупівлю комплектуючих;</w:t>
      </w:r>
    </w:p>
    <w:p w:rsidR="00000000" w:rsidDel="00000000" w:rsidP="00000000" w:rsidRDefault="00000000" w:rsidRPr="00000000" w14:paraId="0000001A">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Додаток № 1.3. КОШТОРИС на закупівлю реагентів;</w:t>
      </w:r>
    </w:p>
    <w:p w:rsidR="00000000" w:rsidDel="00000000" w:rsidP="00000000" w:rsidRDefault="00000000" w:rsidRPr="00000000" w14:paraId="0000001B">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Кошториси мають бути обов’язково завірені підписом та печаткою </w:t>
      </w:r>
      <w:r w:rsidDel="00000000" w:rsidR="00000000" w:rsidRPr="00000000">
        <w:rPr>
          <w:rFonts w:ascii="Times New Roman" w:cs="Times New Roman" w:eastAsia="Times New Roman" w:hAnsi="Times New Roman"/>
          <w:b w:val="1"/>
          <w:bCs w:val="1"/>
          <w:sz w:val="24"/>
          <w:szCs w:val="24"/>
          <w:rtl w:val="0"/>
        </w:rPr>
        <w:t xml:space="preserve">(за наявності)</w:t>
      </w:r>
      <w:r w:rsidDel="00000000" w:rsidR="00000000" w:rsidRPr="00000000">
        <w:rPr>
          <w:rFonts w:ascii="Times New Roman" w:cs="Times New Roman" w:eastAsia="Times New Roman" w:hAnsi="Times New Roman"/>
          <w:sz w:val="24"/>
          <w:szCs w:val="24"/>
          <w:rtl w:val="0"/>
        </w:rPr>
        <w:t xml:space="preserve"> уповноваженої особи</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1C">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Замовник має право обрати переможця закупівлі по кожному КОШТОРИСУ окремо.</w:t>
      </w:r>
    </w:p>
    <w:p w:rsidR="00000000" w:rsidDel="00000000" w:rsidP="00000000" w:rsidRDefault="00000000" w:rsidRPr="00000000" w14:paraId="0000001D">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1E">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 Учасникам рекомендується надавати рекомендаційні листи щодо попередньої співпраці по цих видах діяльності з вказанням чинних контактних даних організацій, з якими проводилась співпраця (за наявності).</w:t>
      </w:r>
    </w:p>
    <w:p w:rsidR="00000000" w:rsidDel="00000000" w:rsidP="00000000" w:rsidRDefault="00000000" w:rsidRPr="00000000" w14:paraId="0000001F">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w:t>
      </w:r>
      <w:r w:rsidDel="00000000" w:rsidR="00000000" w:rsidRPr="00000000">
        <w:rPr>
          <w:rFonts w:ascii="Times New Roman" w:cs="Times New Roman" w:eastAsia="Times New Roman" w:hAnsi="Times New Roman"/>
          <w:b w:val="1"/>
          <w:bCs w:val="1"/>
          <w:sz w:val="24"/>
          <w:szCs w:val="24"/>
          <w:rtl w:val="0"/>
        </w:rPr>
        <w:t xml:space="preserve">не розглядається</w:t>
      </w:r>
      <w:r w:rsidDel="00000000" w:rsidR="00000000" w:rsidRPr="00000000">
        <w:rPr>
          <w:rFonts w:ascii="Times New Roman" w:cs="Times New Roman" w:eastAsia="Times New Roman" w:hAnsi="Times New Roman"/>
          <w:sz w:val="24"/>
          <w:szCs w:val="24"/>
          <w:rtl w:val="0"/>
        </w:rPr>
        <w:t xml:space="preserve"> тендерним комітетом.</w:t>
      </w:r>
    </w:p>
    <w:p w:rsidR="00000000" w:rsidDel="00000000" w:rsidP="00000000" w:rsidRDefault="00000000" w:rsidRPr="00000000" w14:paraId="00000020">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1.4. Оцінка тендерних пропозицій учасників</w:t>
      </w:r>
    </w:p>
    <w:p w:rsidR="00000000" w:rsidDel="00000000" w:rsidP="00000000" w:rsidRDefault="00000000" w:rsidRPr="00000000" w14:paraId="00000021">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Отримані пропозиції будуть розглянуті та проаналізовані на основі наступних критеріїв оцінки, а саме:</w:t>
      </w:r>
    </w:p>
    <w:p w:rsidR="00000000" w:rsidDel="00000000" w:rsidP="00000000" w:rsidRDefault="00000000" w:rsidRPr="00000000" w14:paraId="00000022">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Відповідність технічним характеристикам, зазначеним в специфікаціях.</w:t>
      </w:r>
    </w:p>
    <w:p w:rsidR="00000000" w:rsidDel="00000000" w:rsidP="00000000" w:rsidRDefault="00000000" w:rsidRPr="00000000" w14:paraId="00000023">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Вартість пропозиції.</w:t>
      </w:r>
    </w:p>
    <w:p w:rsidR="00000000" w:rsidDel="00000000" w:rsidP="00000000" w:rsidRDefault="00000000" w:rsidRPr="00000000" w14:paraId="00000024">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Відповідність вимогам тендеру.</w:t>
      </w:r>
    </w:p>
    <w:p w:rsidR="00000000" w:rsidDel="00000000" w:rsidP="00000000" w:rsidRDefault="00000000" w:rsidRPr="00000000" w14:paraId="00000025">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Досвід роботи у сфері постачання зазначених комплектуючих та реагентів.</w:t>
      </w:r>
    </w:p>
    <w:p w:rsidR="00000000" w:rsidDel="00000000" w:rsidP="00000000" w:rsidRDefault="00000000" w:rsidRPr="00000000" w14:paraId="00000026">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Пропозиції оцінюватимуться на комплексній основі (враховуватимуться вартість послуги, якість товару,  попередній досвід роботи, гарні рекомендації).</w:t>
      </w:r>
    </w:p>
    <w:p w:rsidR="00000000" w:rsidDel="00000000" w:rsidP="00000000" w:rsidRDefault="00000000" w:rsidRPr="00000000" w14:paraId="00000027">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Тендер вважається таким, що відбувся, при наявності від трьох пропозицій.</w:t>
      </w:r>
    </w:p>
    <w:p w:rsidR="00000000" w:rsidDel="00000000" w:rsidP="00000000" w:rsidRDefault="00000000" w:rsidRPr="00000000" w14:paraId="00000028">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2A">
      <w:pPr>
        <w:spacing w:after="240" w:before="24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акцептує тендерну пропозицію, що визнана найкращою за результатами оцінки, та надсилає всім учасникам повідомлення про результати проведеного тендеру.</w:t>
      </w:r>
    </w:p>
    <w:p w:rsidR="00000000" w:rsidDel="00000000" w:rsidP="00000000" w:rsidRDefault="00000000" w:rsidRPr="00000000" w14:paraId="0000002B">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240" w:before="240" w:line="240" w:lineRule="auto"/>
        <w:ind w:firstLine="54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2:  Специфікації</w:t>
      </w:r>
      <w:r w:rsidDel="00000000" w:rsidR="00000000" w:rsidRPr="00000000">
        <w:rPr>
          <w:rFonts w:ascii="Times New Roman" w:cs="Times New Roman" w:eastAsia="Times New Roman" w:hAnsi="Times New Roman"/>
          <w:b w:val="1"/>
          <w:bCs w:val="1"/>
          <w:color w:val="131313"/>
          <w:sz w:val="24"/>
          <w:szCs w:val="24"/>
          <w:u w:val="single"/>
          <w:rtl w:val="0"/>
        </w:rPr>
        <w:t xml:space="preserve"> послуг</w:t>
      </w:r>
      <w:r w:rsidDel="00000000" w:rsidR="00000000" w:rsidRPr="00000000">
        <w:rPr>
          <w:rFonts w:ascii="Times New Roman" w:cs="Times New Roman" w:eastAsia="Times New Roman" w:hAnsi="Times New Roman"/>
          <w:b w:val="1"/>
          <w:bCs w:val="1"/>
          <w:sz w:val="24"/>
          <w:szCs w:val="24"/>
          <w:u w:val="single"/>
          <w:rtl w:val="0"/>
        </w:rPr>
        <w:t xml:space="preserve"> </w:t>
      </w:r>
      <w:r w:rsidDel="00000000" w:rsidR="00000000" w:rsidRPr="00000000">
        <w:rPr>
          <w:rFonts w:ascii="Times New Roman" w:cs="Times New Roman" w:eastAsia="Times New Roman" w:hAnsi="Times New Roman"/>
          <w:b w:val="1"/>
          <w:bCs w:val="1"/>
          <w:color w:val="131313"/>
          <w:sz w:val="24"/>
          <w:szCs w:val="24"/>
          <w:u w:val="single"/>
          <w:rtl w:val="0"/>
        </w:rPr>
        <w:t xml:space="preserve">із закупівлі товарів для технічного обслуговування систем водопідготовки.</w:t>
      </w:r>
      <w:r w:rsidDel="00000000" w:rsidR="00000000" w:rsidRPr="00000000">
        <w:rPr>
          <w:rtl w:val="0"/>
        </w:rPr>
      </w:r>
    </w:p>
    <w:p w:rsidR="00000000" w:rsidDel="00000000" w:rsidP="00000000" w:rsidRDefault="00000000" w:rsidRPr="00000000" w14:paraId="0000002D">
      <w:pPr>
        <w:spacing w:after="240" w:before="240" w:line="240" w:lineRule="auto"/>
        <w:ind w:firstLine="54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 </w:t>
      </w:r>
    </w:p>
    <w:p w:rsidR="00000000" w:rsidDel="00000000" w:rsidP="00000000" w:rsidRDefault="00000000" w:rsidRPr="00000000" w14:paraId="0000002E">
      <w:pPr>
        <w:spacing w:after="240" w:before="240" w:line="240" w:lineRule="auto"/>
        <w:ind w:left="0" w:firstLine="0"/>
        <w:jc w:val="left"/>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Перелік продукції*</w:t>
      </w:r>
    </w:p>
    <w:p w:rsidR="00000000" w:rsidDel="00000000" w:rsidP="00000000" w:rsidRDefault="00000000" w:rsidRPr="00000000" w14:paraId="0000002F">
      <w:pPr>
        <w:spacing w:after="240" w:before="240" w:line="240" w:lineRule="auto"/>
        <w:ind w:firstLine="5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Замовник приймає пропозиції на товари, які мають подібні характеристики і забезпечують результати, які є аналогічними (еквівалентними) або кращими за ті, які необхідні, відповідно до характеристики товарів, за якими приведено фірмове найменування (або назву моделі, або номер товару за каталогом конкретного виробника)</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before="240" w:line="240" w:lineRule="auto"/>
        <w:ind w:left="900" w:hanging="357"/>
        <w:rPr>
          <w:rFonts w:ascii="Times New Roman" w:cs="Times New Roman" w:eastAsia="Times New Roman" w:hAnsi="Times New Roman"/>
          <w:b w:val="1"/>
          <w:bCs w:val="1"/>
          <w:color w:val="1f1f1f"/>
          <w:sz w:val="24"/>
          <w:szCs w:val="24"/>
          <w:u w:val="single"/>
        </w:rPr>
      </w:pPr>
      <w:r w:rsidDel="00000000" w:rsidR="00000000" w:rsidRPr="00000000">
        <w:rPr>
          <w:rFonts w:ascii="Times New Roman" w:cs="Times New Roman" w:eastAsia="Times New Roman" w:hAnsi="Times New Roman"/>
          <w:b w:val="1"/>
          <w:bCs w:val="1"/>
          <w:color w:val="000000"/>
          <w:sz w:val="24"/>
          <w:szCs w:val="24"/>
          <w:u w:val="single"/>
          <w:rtl w:val="0"/>
        </w:rPr>
        <w:t xml:space="preserve">Предмет закупівлі: </w:t>
      </w:r>
      <w:r w:rsidDel="00000000" w:rsidR="00000000" w:rsidRPr="00000000">
        <w:rPr>
          <w:rFonts w:ascii="Times New Roman" w:cs="Times New Roman" w:eastAsia="Times New Roman" w:hAnsi="Times New Roman"/>
          <w:b w:val="1"/>
          <w:bCs w:val="1"/>
          <w:sz w:val="24"/>
          <w:szCs w:val="24"/>
          <w:u w:val="single"/>
          <w:rtl w:val="0"/>
        </w:rPr>
        <w:t xml:space="preserve">комплектуючі</w:t>
      </w: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before="240" w:line="240" w:lineRule="auto"/>
        <w:ind w:left="1146"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Колба ВВ 20 х 1”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 шт</w:t>
      </w: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 Фільтри дискові 2" Dual (130 микрон) Arkal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0 шт</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Мембрана  4” (4040) LC LE PRO-4040 FilmTec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150 шт</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Мембрана 8” (8040) XLE – 440 FilmTec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100 шт</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Цифровий мегаомметр UT501A UNI-T – 1 шт</w:t>
      </w:r>
    </w:p>
    <w:p w:rsidR="00000000" w:rsidDel="00000000" w:rsidP="00000000" w:rsidRDefault="00000000" w:rsidRPr="00000000" w14:paraId="00000036">
      <w:pPr>
        <w:numPr>
          <w:ilvl w:val="0"/>
          <w:numId w:val="1"/>
        </w:numPr>
        <w:spacing w:after="240" w:before="240" w:line="240" w:lineRule="auto"/>
        <w:ind w:left="900" w:hanging="36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закупівлі: реагенти</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before="240"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Антискалант BWT RO 2001 або ECOTEC 2000 </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2400 кг</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Мінеральна суміш тип 1Б Ecosoft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2400 кг</w:t>
      </w:r>
      <w:r w:rsidDel="00000000" w:rsidR="00000000" w:rsidRPr="00000000">
        <w:rPr>
          <w:rtl w:val="0"/>
        </w:rPr>
      </w:r>
    </w:p>
    <w:p w:rsidR="00000000" w:rsidDel="00000000" w:rsidP="00000000" w:rsidRDefault="00000000" w:rsidRPr="00000000" w14:paraId="0000003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240" w:before="240" w:line="24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3B">
      <w:pPr>
        <w:numPr>
          <w:ilvl w:val="0"/>
          <w:numId w:val="3"/>
        </w:numPr>
        <w:spacing w:before="240" w:line="240" w:lineRule="auto"/>
        <w:ind w:left="0"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Учасник повинен надати гарантію на продукцію, що постачається, строком не менше ніж передбачено виробником, гарантійні зобов’язання мають підтверджуватися відповідними документами виробника або постачальника (гарантійний талон, лист-гарантія, тощо). У разі виявлення протягом гарантійного строку недоліків, що виникли з вини виробника/постачальника. Учасник зобов’язаний здійснити безоплатний ремонт, заміну товару або повернення коштів. </w:t>
      </w:r>
    </w:p>
    <w:p w:rsidR="00000000" w:rsidDel="00000000" w:rsidP="00000000" w:rsidRDefault="00000000" w:rsidRPr="00000000" w14:paraId="0000003C">
      <w:pPr>
        <w:spacing w:after="240" w:before="240" w:line="240" w:lineRule="auto"/>
        <w:ind w:firstLine="360"/>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фінальну кількість обсягів замовленого товару в залежності від актуальних запитів на день закупівлі, що буде також відображене у договорах з переможцем(ями) тендеру.</w:t>
      </w:r>
      <w:r w:rsidDel="00000000" w:rsidR="00000000" w:rsidRPr="00000000">
        <w:rPr>
          <w:rtl w:val="0"/>
        </w:rPr>
      </w:r>
    </w:p>
    <w:p w:rsidR="00000000" w:rsidDel="00000000" w:rsidP="00000000" w:rsidRDefault="00000000" w:rsidRPr="00000000" w14:paraId="0000003D">
      <w:pPr>
        <w:pageBreakBefore w:val="1"/>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1.1. </w:t>
      </w:r>
    </w:p>
    <w:p w:rsidR="00000000" w:rsidDel="00000000" w:rsidP="00000000" w:rsidRDefault="00000000" w:rsidRPr="00000000" w14:paraId="0000003E">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КОМЕРЦІЙНА ПРОПОЗИЦІЯ</w:t>
      </w:r>
    </w:p>
    <w:p w:rsidR="00000000" w:rsidDel="00000000" w:rsidP="00000000" w:rsidRDefault="00000000" w:rsidRPr="00000000" w14:paraId="0000003F">
      <w:pPr>
        <w:spacing w:after="240" w:before="240" w:line="240" w:lineRule="auto"/>
        <w:ind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Повне найменування Учасника </w:t>
      </w:r>
    </w:p>
    <w:p w:rsidR="00000000" w:rsidDel="00000000" w:rsidP="00000000" w:rsidRDefault="00000000" w:rsidRPr="00000000" w14:paraId="00000040">
      <w:pPr>
        <w:spacing w:after="240" w:before="240" w:line="240" w:lineRule="auto"/>
        <w:ind w:firstLine="54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4"/>
          <w:szCs w:val="24"/>
          <w:rtl w:val="0"/>
        </w:rPr>
        <w:t xml:space="preserve"> __________________________________________________________________________, надає свою пропозицію щодо участі у тендері </w:t>
      </w:r>
      <w:r w:rsidDel="00000000" w:rsidR="00000000" w:rsidRPr="00000000">
        <w:rPr>
          <w:rFonts w:ascii="Times New Roman" w:cs="Times New Roman" w:eastAsia="Times New Roman" w:hAnsi="Times New Roman"/>
          <w:b w:val="1"/>
          <w:bCs w:val="1"/>
          <w:color w:val="131313"/>
          <w:sz w:val="24"/>
          <w:szCs w:val="24"/>
          <w:rtl w:val="0"/>
        </w:rPr>
        <w:t xml:space="preserve">із закупівлі товарів для технічного обслуговування систем водопідготовки в рамках проєкту «MESH: Багатогалузева надзвичайна допомога громадам із високим рівнем ризику», який реалізується в рамках Суб-грантової угоди № UH-01-04/2026 укладеної 21.04.2026 року за координації БФ «Право на захист» та за підтримки Гуманітарного фонду для України (ГФУ/UHF).</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00"/>
        <w:tblGridChange w:id="0">
          <w:tblGrid>
            <w:gridCol w:w="2700"/>
            <w:gridCol w:w="6300"/>
          </w:tblGrid>
        </w:tblGridChange>
      </w:tblGrid>
      <w:tr>
        <w:trPr>
          <w:cantSplit w:val="0"/>
          <w:trHeight w:val="612"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Times New Roman" w:cs="Times New Roman" w:eastAsia="Times New Roman" w:hAnsi="Times New Roman"/>
                <w:b w:val="1"/>
                <w:bCs w:val="1"/>
                <w:color w:val="1b1b1b"/>
              </w:rPr>
            </w:pPr>
            <w:r w:rsidDel="00000000" w:rsidR="00000000" w:rsidRPr="00000000">
              <w:rPr>
                <w:rFonts w:ascii="Times New Roman" w:cs="Times New Roman" w:eastAsia="Times New Roman" w:hAnsi="Times New Roman"/>
                <w:b w:val="1"/>
                <w:bCs w:val="1"/>
                <w:color w:val="1b1b1b"/>
                <w:rtl w:val="0"/>
              </w:rPr>
              <w:t xml:space="preserve">Відомості про підприємство</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Найменування юридичної особи/фізичної особи-підприємця</w:t>
            </w:r>
          </w:p>
        </w:tc>
      </w:tr>
      <w:tr>
        <w:trPr>
          <w:cantSplit w:val="0"/>
          <w:trHeight w:val="80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Юридична адреса</w:t>
            </w:r>
          </w:p>
        </w:tc>
      </w:tr>
      <w:tr>
        <w:trPr>
          <w:cantSplit w:val="0"/>
          <w:trHeight w:val="59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Фактична адреса/Місце провадження господарської діяльності</w:t>
            </w:r>
          </w:p>
        </w:tc>
      </w:tr>
      <w:tr>
        <w:trPr>
          <w:cantSplit w:val="0"/>
          <w:trHeight w:val="56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48">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Код ЄДРПОУ/ідентифікаційний номер</w:t>
            </w:r>
          </w:p>
        </w:tc>
      </w:tr>
      <w:tr>
        <w:trPr>
          <w:cantSplit w:val="0"/>
          <w:trHeight w:val="983"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Телефон, електронна пошта</w:t>
            </w:r>
          </w:p>
          <w:p w:rsidR="00000000" w:rsidDel="00000000" w:rsidP="00000000" w:rsidRDefault="00000000" w:rsidRPr="00000000" w14:paraId="0000004B">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Адреса веб-сайту (за наявності)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Times New Roman" w:cs="Times New Roman" w:eastAsia="Times New Roman" w:hAnsi="Times New Roman"/>
                <w:color w:val="1b1b1b"/>
              </w:rPr>
            </w:pPr>
            <w:r w:rsidDel="00000000" w:rsidR="00000000" w:rsidRPr="00000000">
              <w:rPr>
                <w:rFonts w:ascii="Times New Roman" w:cs="Times New Roman" w:eastAsia="Times New Roman" w:hAnsi="Times New Roman"/>
                <w:b w:val="1"/>
                <w:bCs w:val="1"/>
                <w:color w:val="1b1b1b"/>
                <w:rtl w:val="0"/>
              </w:rPr>
              <w:t xml:space="preserve">Відомості про особу (осіб), які уповноважені представляти інтереси учасника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(Прізвище, ім’я, по батькові, посада, контактний телефон)</w:t>
            </w:r>
          </w:p>
          <w:p w:rsidR="00000000" w:rsidDel="00000000" w:rsidP="00000000" w:rsidRDefault="00000000" w:rsidRPr="00000000" w14:paraId="0000004E">
            <w:pPr>
              <w:widowControl w:val="0"/>
              <w:spacing w:line="240" w:lineRule="auto"/>
              <w:rPr>
                <w:rFonts w:ascii="Times New Roman" w:cs="Times New Roman" w:eastAsia="Times New Roman" w:hAnsi="Times New Roman"/>
                <w:i w:val="1"/>
                <w:iCs w:val="1"/>
                <w:color w:val="1b1b1b"/>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Times New Roman" w:cs="Times New Roman" w:eastAsia="Times New Roman" w:hAnsi="Times New Roman"/>
                <w:color w:val="1b1b1b"/>
              </w:rPr>
            </w:pPr>
            <w:r w:rsidDel="00000000" w:rsidR="00000000" w:rsidRPr="00000000">
              <w:rPr>
                <w:rFonts w:ascii="Times New Roman" w:cs="Times New Roman" w:eastAsia="Times New Roman" w:hAnsi="Times New Roman"/>
                <w:b w:val="1"/>
                <w:bCs w:val="1"/>
                <w:color w:val="1b1b1b"/>
                <w:rtl w:val="0"/>
              </w:rPr>
              <w:t xml:space="preserve">Термін поставки товару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Учасник вказує термін поставки товару </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Times New Roman" w:cs="Times New Roman" w:eastAsia="Times New Roman" w:hAnsi="Times New Roman"/>
                <w:b w:val="1"/>
                <w:bCs w:val="1"/>
                <w:color w:val="1b1b1b"/>
              </w:rPr>
            </w:pPr>
            <w:r w:rsidDel="00000000" w:rsidR="00000000" w:rsidRPr="00000000">
              <w:rPr>
                <w:rFonts w:ascii="Times New Roman" w:cs="Times New Roman" w:eastAsia="Times New Roman" w:hAnsi="Times New Roman"/>
                <w:b w:val="1"/>
                <w:bCs w:val="1"/>
                <w:color w:val="1b1b1b"/>
                <w:rtl w:val="0"/>
              </w:rPr>
              <w:t xml:space="preserve">Доставка товару у                  м. Миколаїв</w:t>
            </w:r>
          </w:p>
        </w:tc>
        <w:tc>
          <w:tcPr>
            <w:shd w:fill="auto" w:val="clear"/>
            <w:tcMar>
              <w:top w:w="100.0" w:type="dxa"/>
              <w:left w:w="100.0" w:type="dxa"/>
              <w:bottom w:w="100.0" w:type="dxa"/>
              <w:right w:w="100.0" w:type="dxa"/>
            </w:tcMar>
          </w:tcPr>
          <w:p w:rsidR="00000000" w:rsidDel="00000000" w:rsidP="00000000" w:rsidRDefault="00000000" w:rsidRPr="00000000" w14:paraId="00000052">
            <w:pPr>
              <w:spacing w:after="240" w:before="240" w:line="240" w:lineRule="auto"/>
              <w:jc w:val="both"/>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Вартість доставки товару повинна бути врахована у вартості товару. </w:t>
            </w:r>
          </w:p>
        </w:tc>
      </w:tr>
    </w:tbl>
    <w:p w:rsidR="00000000" w:rsidDel="00000000" w:rsidP="00000000" w:rsidRDefault="00000000" w:rsidRPr="00000000" w14:paraId="00000053">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4">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5">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6">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7">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8">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9">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A">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ДЕКЛАРАЦІЯ ВІДПОВІДНОСТІ УЧАСНИКА</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tl w:val="0"/>
        </w:rPr>
      </w:r>
    </w:p>
    <w:tbl>
      <w:tblPr>
        <w:tblStyle w:val="Table2"/>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78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5B">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5C">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5D">
            <w:pPr>
              <w:spacing w:after="240" w:before="240" w:lineRule="auto"/>
              <w:jc w:val="both"/>
              <w:rPr>
                <w:rFonts w:ascii="Times New Roman" w:cs="Times New Roman" w:eastAsia="Times New Roman" w:hAnsi="Times New Roman"/>
                <w:b w:val="1"/>
                <w:bCs w:val="1"/>
              </w:rPr>
            </w:pPr>
            <w:r w:rsidDel="00000000" w:rsidR="00000000" w:rsidRPr="00000000">
              <w:rPr>
                <w:rtl w:val="0"/>
              </w:rPr>
            </w:r>
          </w:p>
        </w:tc>
      </w:tr>
      <w:tr>
        <w:trPr>
          <w:cantSplit w:val="0"/>
          <w:trHeight w:val="470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5E">
            <w:pPr>
              <w:spacing w:after="240" w:before="240" w:lineRule="auto"/>
              <w:jc w:val="center"/>
              <w:rPr>
                <w:rFonts w:ascii="Times New Roman" w:cs="Times New Roman" w:eastAsia="Times New Roman" w:hAnsi="Times New Roman"/>
              </w:rPr>
            </w:pPr>
            <w:sdt>
              <w:sdtPr>
                <w:id w:val="-1301341264"/>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5F">
            <w:pPr>
              <w:spacing w:after="240" w:before="240" w:lineRule="auto"/>
              <w:jc w:val="center"/>
              <w:rPr>
                <w:rFonts w:ascii="Times New Roman" w:cs="Times New Roman" w:eastAsia="Times New Roman" w:hAnsi="Times New Roman"/>
              </w:rPr>
            </w:pPr>
            <w:sdt>
              <w:sdtPr>
                <w:id w:val="-1417860483"/>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1">
            <w:pPr>
              <w:spacing w:after="240" w:before="240" w:lineRule="auto"/>
              <w:jc w:val="center"/>
              <w:rPr>
                <w:rFonts w:ascii="Times New Roman" w:cs="Times New Roman" w:eastAsia="Times New Roman" w:hAnsi="Times New Roman"/>
              </w:rPr>
            </w:pPr>
            <w:sdt>
              <w:sdtPr>
                <w:id w:val="-1646823358"/>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2">
            <w:pPr>
              <w:spacing w:after="240" w:before="240" w:lineRule="auto"/>
              <w:jc w:val="center"/>
              <w:rPr>
                <w:rFonts w:ascii="Times New Roman" w:cs="Times New Roman" w:eastAsia="Times New Roman" w:hAnsi="Times New Roman"/>
              </w:rPr>
            </w:pPr>
            <w:sdt>
              <w:sdtPr>
                <w:id w:val="-2106058863"/>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4">
            <w:pPr>
              <w:spacing w:after="240" w:before="240" w:lineRule="auto"/>
              <w:jc w:val="center"/>
              <w:rPr>
                <w:rFonts w:ascii="Times New Roman" w:cs="Times New Roman" w:eastAsia="Times New Roman" w:hAnsi="Times New Roman"/>
              </w:rPr>
            </w:pPr>
            <w:sdt>
              <w:sdtPr>
                <w:id w:val="1299966240"/>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5">
            <w:pPr>
              <w:spacing w:after="240" w:before="240" w:lineRule="auto"/>
              <w:jc w:val="center"/>
              <w:rPr>
                <w:rFonts w:ascii="Times New Roman" w:cs="Times New Roman" w:eastAsia="Times New Roman" w:hAnsi="Times New Roman"/>
              </w:rPr>
            </w:pPr>
            <w:sdt>
              <w:sdtPr>
                <w:id w:val="-1011145968"/>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7">
            <w:pPr>
              <w:spacing w:after="240" w:before="240" w:lineRule="auto"/>
              <w:jc w:val="center"/>
              <w:rPr>
                <w:rFonts w:ascii="Times New Roman" w:cs="Times New Roman" w:eastAsia="Times New Roman" w:hAnsi="Times New Roman"/>
              </w:rPr>
            </w:pPr>
            <w:sdt>
              <w:sdtPr>
                <w:id w:val="678261482"/>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8">
            <w:pPr>
              <w:spacing w:after="240" w:before="240" w:lineRule="auto"/>
              <w:jc w:val="center"/>
              <w:rPr>
                <w:rFonts w:ascii="Times New Roman" w:cs="Times New Roman" w:eastAsia="Times New Roman" w:hAnsi="Times New Roman"/>
              </w:rPr>
            </w:pPr>
            <w:sdt>
              <w:sdtPr>
                <w:id w:val="-206929977"/>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A">
            <w:pPr>
              <w:spacing w:after="240" w:before="240" w:lineRule="auto"/>
              <w:jc w:val="center"/>
              <w:rPr>
                <w:rFonts w:ascii="Times New Roman" w:cs="Times New Roman" w:eastAsia="Times New Roman" w:hAnsi="Times New Roman"/>
              </w:rPr>
            </w:pPr>
            <w:sdt>
              <w:sdtPr>
                <w:id w:val="836807314"/>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B">
            <w:pPr>
              <w:spacing w:after="240" w:before="240" w:lineRule="auto"/>
              <w:jc w:val="center"/>
              <w:rPr>
                <w:rFonts w:ascii="Times New Roman" w:cs="Times New Roman" w:eastAsia="Times New Roman" w:hAnsi="Times New Roman"/>
              </w:rPr>
            </w:pPr>
            <w:sdt>
              <w:sdtPr>
                <w:id w:val="1687304800"/>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D">
            <w:pPr>
              <w:spacing w:after="240" w:before="240" w:lineRule="auto"/>
              <w:jc w:val="center"/>
              <w:rPr>
                <w:rFonts w:ascii="Times New Roman" w:cs="Times New Roman" w:eastAsia="Times New Roman" w:hAnsi="Times New Roman"/>
              </w:rPr>
            </w:pPr>
            <w:sdt>
              <w:sdtPr>
                <w:id w:val="1646066509"/>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E">
            <w:pPr>
              <w:spacing w:after="240" w:before="240" w:lineRule="auto"/>
              <w:jc w:val="center"/>
              <w:rPr>
                <w:rFonts w:ascii="Times New Roman" w:cs="Times New Roman" w:eastAsia="Times New Roman" w:hAnsi="Times New Roman"/>
              </w:rPr>
            </w:pPr>
            <w:sdt>
              <w:sdtPr>
                <w:id w:val="1293055412"/>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0">
            <w:pPr>
              <w:spacing w:after="240" w:before="240" w:lineRule="auto"/>
              <w:jc w:val="center"/>
              <w:rPr>
                <w:rFonts w:ascii="Times New Roman" w:cs="Times New Roman" w:eastAsia="Times New Roman" w:hAnsi="Times New Roman"/>
              </w:rPr>
            </w:pPr>
            <w:sdt>
              <w:sdtPr>
                <w:id w:val="-1027822121"/>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1">
            <w:pPr>
              <w:spacing w:after="240" w:before="240" w:lineRule="auto"/>
              <w:jc w:val="center"/>
              <w:rPr>
                <w:rFonts w:ascii="Times New Roman" w:cs="Times New Roman" w:eastAsia="Times New Roman" w:hAnsi="Times New Roman"/>
              </w:rPr>
            </w:pPr>
            <w:sdt>
              <w:sdtPr>
                <w:id w:val="-635267008"/>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3">
            <w:pPr>
              <w:spacing w:after="240" w:before="240" w:lineRule="auto"/>
              <w:jc w:val="center"/>
              <w:rPr>
                <w:rFonts w:ascii="Times New Roman" w:cs="Times New Roman" w:eastAsia="Times New Roman" w:hAnsi="Times New Roman"/>
              </w:rPr>
            </w:pPr>
            <w:sdt>
              <w:sdtPr>
                <w:id w:val="423780666"/>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4">
            <w:pPr>
              <w:spacing w:after="240" w:before="240" w:lineRule="auto"/>
              <w:jc w:val="center"/>
              <w:rPr>
                <w:rFonts w:ascii="Times New Roman" w:cs="Times New Roman" w:eastAsia="Times New Roman" w:hAnsi="Times New Roman"/>
              </w:rPr>
            </w:pPr>
            <w:sdt>
              <w:sdtPr>
                <w:id w:val="815873742"/>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274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6">
            <w:pPr>
              <w:spacing w:after="240" w:before="240" w:lineRule="auto"/>
              <w:jc w:val="center"/>
              <w:rPr>
                <w:rFonts w:ascii="Times New Roman" w:cs="Times New Roman" w:eastAsia="Times New Roman" w:hAnsi="Times New Roman"/>
              </w:rPr>
            </w:pPr>
            <w:sdt>
              <w:sdtPr>
                <w:id w:val="1243605998"/>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7">
            <w:pPr>
              <w:spacing w:after="240" w:before="240" w:lineRule="auto"/>
              <w:jc w:val="center"/>
              <w:rPr>
                <w:rFonts w:ascii="Times New Roman" w:cs="Times New Roman" w:eastAsia="Times New Roman" w:hAnsi="Times New Roman"/>
              </w:rPr>
            </w:pPr>
            <w:sdt>
              <w:sdtPr>
                <w:id w:val="997198353"/>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9">
            <w:pPr>
              <w:spacing w:after="240" w:before="240" w:lineRule="auto"/>
              <w:jc w:val="center"/>
              <w:rPr>
                <w:rFonts w:ascii="Times New Roman" w:cs="Times New Roman" w:eastAsia="Times New Roman" w:hAnsi="Times New Roman"/>
              </w:rPr>
            </w:pPr>
            <w:sdt>
              <w:sdtPr>
                <w:id w:val="-1886004927"/>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A">
            <w:pPr>
              <w:spacing w:after="240" w:before="240" w:lineRule="auto"/>
              <w:jc w:val="center"/>
              <w:rPr>
                <w:rFonts w:ascii="Times New Roman" w:cs="Times New Roman" w:eastAsia="Times New Roman" w:hAnsi="Times New Roman"/>
              </w:rPr>
            </w:pPr>
            <w:sdt>
              <w:sdtPr>
                <w:id w:val="192386461"/>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C">
            <w:pPr>
              <w:spacing w:after="240" w:before="240" w:lineRule="auto"/>
              <w:jc w:val="center"/>
              <w:rPr>
                <w:rFonts w:ascii="Times New Roman" w:cs="Times New Roman" w:eastAsia="Times New Roman" w:hAnsi="Times New Roman"/>
              </w:rPr>
            </w:pPr>
            <w:sdt>
              <w:sdtPr>
                <w:id w:val="-1835928705"/>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D">
            <w:pPr>
              <w:spacing w:after="240" w:before="240" w:lineRule="auto"/>
              <w:jc w:val="center"/>
              <w:rPr>
                <w:rFonts w:ascii="Times New Roman" w:cs="Times New Roman" w:eastAsia="Times New Roman" w:hAnsi="Times New Roman"/>
              </w:rPr>
            </w:pPr>
            <w:sdt>
              <w:sdtPr>
                <w:id w:val="-1746848906"/>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F">
            <w:pPr>
              <w:spacing w:after="240" w:before="240" w:lineRule="auto"/>
              <w:jc w:val="center"/>
              <w:rPr>
                <w:rFonts w:ascii="Times New Roman" w:cs="Times New Roman" w:eastAsia="Times New Roman" w:hAnsi="Times New Roman"/>
              </w:rPr>
            </w:pPr>
            <w:sdt>
              <w:sdtPr>
                <w:id w:val="-1960406362"/>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0">
            <w:pPr>
              <w:spacing w:after="240" w:before="240" w:lineRule="auto"/>
              <w:jc w:val="center"/>
              <w:rPr>
                <w:rFonts w:ascii="Times New Roman" w:cs="Times New Roman" w:eastAsia="Times New Roman" w:hAnsi="Times New Roman"/>
              </w:rPr>
            </w:pPr>
            <w:sdt>
              <w:sdtPr>
                <w:id w:val="-879149926"/>
                <w:tag w:val="goog_rdk_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2">
            <w:pPr>
              <w:spacing w:after="240" w:before="240" w:lineRule="auto"/>
              <w:jc w:val="center"/>
              <w:rPr>
                <w:rFonts w:ascii="Times New Roman" w:cs="Times New Roman" w:eastAsia="Times New Roman" w:hAnsi="Times New Roman"/>
              </w:rPr>
            </w:pPr>
            <w:sdt>
              <w:sdtPr>
                <w:id w:val="-509893922"/>
                <w:tag w:val="goog_rdk_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3">
            <w:pPr>
              <w:spacing w:after="240" w:before="240" w:lineRule="auto"/>
              <w:jc w:val="center"/>
              <w:rPr>
                <w:rFonts w:ascii="Times New Roman" w:cs="Times New Roman" w:eastAsia="Times New Roman" w:hAnsi="Times New Roman"/>
              </w:rPr>
            </w:pPr>
            <w:sdt>
              <w:sdtPr>
                <w:id w:val="184945047"/>
                <w:tag w:val="goog_rdk_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4">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7">
              <w:r w:rsidDel="00000000" w:rsidR="00000000" w:rsidRPr="00000000">
                <w:rPr>
                  <w:rFonts w:ascii="Times New Roman" w:cs="Times New Roman" w:eastAsia="Times New Roman" w:hAnsi="Times New Roman"/>
                  <w:rtl w:val="0"/>
                </w:rPr>
                <w:t xml:space="preserve"> </w:t>
              </w:r>
            </w:hyperlink>
            <w:hyperlink r:id="rId8">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147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5">
            <w:pPr>
              <w:spacing w:after="240" w:before="240" w:lineRule="auto"/>
              <w:jc w:val="center"/>
              <w:rPr>
                <w:rFonts w:ascii="Times New Roman" w:cs="Times New Roman" w:eastAsia="Times New Roman" w:hAnsi="Times New Roman"/>
              </w:rPr>
            </w:pPr>
            <w:sdt>
              <w:sdtPr>
                <w:id w:val="-1548380671"/>
                <w:tag w:val="goog_rdk_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6">
            <w:pPr>
              <w:spacing w:after="240" w:before="240" w:lineRule="auto"/>
              <w:jc w:val="center"/>
              <w:rPr>
                <w:rFonts w:ascii="Times New Roman" w:cs="Times New Roman" w:eastAsia="Times New Roman" w:hAnsi="Times New Roman"/>
              </w:rPr>
            </w:pPr>
            <w:sdt>
              <w:sdtPr>
                <w:id w:val="386721809"/>
                <w:tag w:val="goog_rdk_2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7">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9">
              <w:r w:rsidDel="00000000" w:rsidR="00000000" w:rsidRPr="00000000">
                <w:rPr>
                  <w:rFonts w:ascii="Times New Roman" w:cs="Times New Roman" w:eastAsia="Times New Roman" w:hAnsi="Times New Roman"/>
                  <w:rtl w:val="0"/>
                </w:rPr>
                <w:t xml:space="preserve"> </w:t>
              </w:r>
            </w:hyperlink>
            <w:hyperlink r:id="rId10">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117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8">
            <w:pPr>
              <w:spacing w:after="240" w:before="240" w:lineRule="auto"/>
              <w:jc w:val="center"/>
              <w:rPr>
                <w:rFonts w:ascii="Times New Roman" w:cs="Times New Roman" w:eastAsia="Times New Roman" w:hAnsi="Times New Roman"/>
              </w:rPr>
            </w:pPr>
            <w:sdt>
              <w:sdtPr>
                <w:id w:val="1121825557"/>
                <w:tag w:val="goog_rdk_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9">
            <w:pPr>
              <w:spacing w:after="240" w:before="240" w:lineRule="auto"/>
              <w:jc w:val="center"/>
              <w:rPr>
                <w:rFonts w:ascii="Times New Roman" w:cs="Times New Roman" w:eastAsia="Times New Roman" w:hAnsi="Times New Roman"/>
              </w:rPr>
            </w:pPr>
            <w:sdt>
              <w:sdtPr>
                <w:id w:val="1514120131"/>
                <w:tag w:val="goog_rdk_2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7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B">
            <w:pPr>
              <w:spacing w:after="240" w:before="240" w:lineRule="auto"/>
              <w:jc w:val="center"/>
              <w:rPr>
                <w:rFonts w:ascii="Times New Roman" w:cs="Times New Roman" w:eastAsia="Times New Roman" w:hAnsi="Times New Roman"/>
              </w:rPr>
            </w:pPr>
            <w:sdt>
              <w:sdtPr>
                <w:id w:val="-358974760"/>
                <w:tag w:val="goog_rdk_3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C">
            <w:pPr>
              <w:spacing w:after="240" w:before="240" w:lineRule="auto"/>
              <w:jc w:val="center"/>
              <w:rPr>
                <w:rFonts w:ascii="Times New Roman" w:cs="Times New Roman" w:eastAsia="Times New Roman" w:hAnsi="Times New Roman"/>
              </w:rPr>
            </w:pPr>
            <w:sdt>
              <w:sdtPr>
                <w:id w:val="128086596"/>
                <w:tag w:val="goog_rdk_3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203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E">
            <w:pPr>
              <w:spacing w:after="240" w:before="240" w:lineRule="auto"/>
              <w:jc w:val="center"/>
              <w:rPr>
                <w:rFonts w:ascii="Times New Roman" w:cs="Times New Roman" w:eastAsia="Times New Roman" w:hAnsi="Times New Roman"/>
              </w:rPr>
            </w:pPr>
            <w:sdt>
              <w:sdtPr>
                <w:id w:val="-1166142930"/>
                <w:tag w:val="goog_rdk_3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F">
            <w:pPr>
              <w:spacing w:after="240" w:before="240" w:lineRule="auto"/>
              <w:jc w:val="center"/>
              <w:rPr>
                <w:rFonts w:ascii="Times New Roman" w:cs="Times New Roman" w:eastAsia="Times New Roman" w:hAnsi="Times New Roman"/>
              </w:rPr>
            </w:pPr>
            <w:sdt>
              <w:sdtPr>
                <w:id w:val="-651994751"/>
                <w:tag w:val="goog_rdk_3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91">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92">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093">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094">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095">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096">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097">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098">
      <w:pPr>
        <w:pageBreakBefore w:val="1"/>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1.2.</w:t>
      </w:r>
    </w:p>
    <w:p w:rsidR="00000000" w:rsidDel="00000000" w:rsidP="00000000" w:rsidRDefault="00000000" w:rsidRPr="00000000" w14:paraId="00000099">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w:t>
      </w:r>
    </w:p>
    <w:p w:rsidR="00000000" w:rsidDel="00000000" w:rsidP="00000000" w:rsidRDefault="00000000" w:rsidRPr="00000000" w14:paraId="0000009A">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rtl w:val="0"/>
        </w:rPr>
        <w:t xml:space="preserve">комплектуючих</w:t>
      </w:r>
      <w:r w:rsidDel="00000000" w:rsidR="00000000" w:rsidRPr="00000000">
        <w:rPr>
          <w:rtl w:val="0"/>
        </w:rPr>
      </w:r>
    </w:p>
    <w:tbl>
      <w:tblPr>
        <w:tblStyle w:val="Table3"/>
        <w:tblW w:w="10095.000000000002" w:type="dxa"/>
        <w:jc w:val="left"/>
        <w:tblInd w:w="-10.0" w:type="dxa"/>
        <w:tblLayout w:type="fixed"/>
        <w:tblLook w:val="0400"/>
      </w:tblPr>
      <w:tblGrid>
        <w:gridCol w:w="706"/>
        <w:gridCol w:w="3421"/>
        <w:gridCol w:w="1492"/>
        <w:gridCol w:w="1492"/>
        <w:gridCol w:w="1492"/>
        <w:gridCol w:w="1492"/>
        <w:tblGridChange w:id="0">
          <w:tblGrid>
            <w:gridCol w:w="706"/>
            <w:gridCol w:w="3421"/>
            <w:gridCol w:w="1492"/>
            <w:gridCol w:w="1492"/>
            <w:gridCol w:w="1492"/>
            <w:gridCol w:w="1492"/>
          </w:tblGrid>
        </w:tblGridChange>
      </w:tblGrid>
      <w:tr>
        <w:trPr>
          <w:cantSplit w:val="0"/>
          <w:trHeight w:val="520" w:hRule="atLeast"/>
          <w:tblHeader w:val="0"/>
        </w:trPr>
        <w:tc>
          <w:tcPr>
            <w:tcBorders>
              <w:top w:color="000000" w:space="0" w:sz="8"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9B">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п/п</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C">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Назва товару</w:t>
              <w:br w:type="textWrapping"/>
              <w:t xml:space="preserve">(детальний опис)</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D">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Одиниця вимиру</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E">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К-сть</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F">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1a1918"/>
                <w:sz w:val="24"/>
                <w:szCs w:val="24"/>
                <w:rtl w:val="0"/>
              </w:rPr>
              <w:t xml:space="preserve">Ціна </w:t>
            </w:r>
            <w:r w:rsidDel="00000000" w:rsidR="00000000" w:rsidRPr="00000000">
              <w:rPr>
                <w:rFonts w:ascii="Times New Roman" w:cs="Times New Roman" w:eastAsia="Times New Roman" w:hAnsi="Times New Roman"/>
                <w:b w:val="1"/>
                <w:bCs w:val="1"/>
                <w:sz w:val="24"/>
                <w:szCs w:val="24"/>
                <w:rtl w:val="0"/>
              </w:rPr>
              <w:t xml:space="preserve">за одиницю з ПДВ</w:t>
            </w:r>
            <w:r w:rsidDel="00000000" w:rsidR="00000000" w:rsidRPr="00000000">
              <w:rPr>
                <w:rFonts w:ascii="Times New Roman" w:cs="Times New Roman" w:eastAsia="Times New Roman" w:hAnsi="Times New Roman"/>
                <w:b w:val="1"/>
                <w:bCs w:val="1"/>
                <w:color w:val="1a1918"/>
                <w:sz w:val="24"/>
                <w:szCs w:val="24"/>
                <w:rtl w:val="0"/>
              </w:rPr>
              <w:t xml:space="preserve">, грн.</w:t>
            </w: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A0">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товару з ПДВ, грн.</w:t>
            </w: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A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Колба ВВ 20 х 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6">
            <w:pPr>
              <w:spacing w:line="240" w:lineRule="auto"/>
              <w:ind w:right="-197"/>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A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Фільтри дискові 2" Dual (130 микрон) Arkal </w:t>
            </w:r>
          </w:p>
          <w:p w:rsidR="00000000" w:rsidDel="00000000" w:rsidP="00000000" w:rsidRDefault="00000000" w:rsidRPr="00000000" w14:paraId="000000A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Тип  фільтра:  дисковий, діаметр приєднання: 2" (дюйми), комплект  з картриджем,  щільність картриджа 130 мікрометрів, максимальна продуктивність 25 м3/год, температура води  5–30 °C, максимальний робочий тиск 10 бар.</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D">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A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Мембрана  4” (4040)</w:t>
            </w:r>
          </w:p>
          <w:p w:rsidR="00000000" w:rsidDel="00000000" w:rsidP="00000000" w:rsidRDefault="00000000" w:rsidRPr="00000000" w14:paraId="000000B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LC LE PRO-4040 FilmTec </w:t>
            </w:r>
            <w:r w:rsidDel="00000000" w:rsidR="00000000" w:rsidRPr="00000000">
              <w:rPr>
                <w:rtl w:val="0"/>
              </w:rPr>
            </w:r>
          </w:p>
          <w:p w:rsidR="00000000" w:rsidDel="00000000" w:rsidP="00000000" w:rsidRDefault="00000000" w:rsidRPr="00000000" w14:paraId="000000B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Номінальна активна площа 8,7 кв.м, диаметр пермеатного колектору 19 мм Робочий тиск 10,3 бар, Продуктивність за пермеатом 9,8 м³/доба, Селективність 99,5%, Максимальна робоча температура 45 °С, Максимальний робочий тиск 41 бар, Максимальний перепад тиску 1 бар, Диапазон РН, робочий режим 2 - 11, Диапазон РН, в режимі хімічної промивки 1 - 13, Допустима кількість вільного хлору &lt;0,1 мг/л. Витрата пермеату, та селективність наведені для таких тестових умов: 2000 мг/л NaCl, 25 °С, РН 8, вищевказаний тиск на вихід пермеату 15 %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5">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B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Мембрана 8” (8040)</w:t>
            </w:r>
          </w:p>
          <w:p w:rsidR="00000000" w:rsidDel="00000000" w:rsidP="00000000" w:rsidRDefault="00000000" w:rsidRPr="00000000" w14:paraId="000000B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XLE – 440 FilmTec </w:t>
            </w:r>
          </w:p>
          <w:p w:rsidR="00000000" w:rsidDel="00000000" w:rsidP="00000000" w:rsidRDefault="00000000" w:rsidRPr="00000000" w14:paraId="000000B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Номінальна активна площа 41 кв.м, диаметр пермеатного колектору 38 мм, Робочий тиск 8,6 бар, Продуктивність за пермеатом 53 м³/доба, Селективність 99%, Максимальна робоча температура 45 °С, Максимальний робочий тиск 41 бар, Максимальний перепад тиску 1 бар, Диапазон РН, робочий режим 2 - 11, Диапазон РН, в режимі хімічної промивки 1 - 13, Допустима кількість вільного хлору &lt;0,1 мг/л. Витрата пермеату, та селективність наведені для таких тестових умов: 2000 мг/л NaCl, 25 °С, РН 8, вищевказаний тиск на вихід пермеату 15 %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D">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B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Цифровий мегаомметр UNI-T UT501A </w:t>
              <w:br w:type="textWrapping"/>
              <w:t xml:space="preserve">Професійний, цифровий, РК-дисплей із підсвічуванням; вимірювальні елементи — 2 щупи; джерело живлення — батарея типу AA; вимірювання опору ізоляції, постійної напруги, змінної напруги; затискачі «крокодил» — 2 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3">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0" w:hRule="atLeast"/>
          <w:tblHeader w:val="0"/>
        </w:trPr>
        <w:tc>
          <w:tcPr>
            <w:gridSpan w:val="2"/>
            <w:tcBorders>
              <w:top w:color="000000" w:space="0" w:sz="8" w:val="single"/>
              <w:left w:color="000000" w:space="0" w:sz="8" w:val="single"/>
              <w:bottom w:color="000000" w:space="0" w:sz="8" w:val="single"/>
              <w:right w:color="000000" w:space="0" w:sz="4" w:val="single"/>
            </w:tcBorders>
            <w:shd w:fill="ffffff" w:val="clear"/>
            <w:vAlign w:val="center"/>
          </w:tcPr>
          <w:p w:rsidR="00000000" w:rsidDel="00000000" w:rsidP="00000000" w:rsidRDefault="00000000" w:rsidRPr="00000000" w14:paraId="000000C4">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ВСЬОГО </w:t>
            </w:r>
          </w:p>
          <w:p w:rsidR="00000000" w:rsidDel="00000000" w:rsidP="00000000" w:rsidRDefault="00000000" w:rsidRPr="00000000" w14:paraId="000000C5">
            <w:pPr>
              <w:spacing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0C7">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0C8">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0C9">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A">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bl>
    <w:p w:rsidR="00000000" w:rsidDel="00000000" w:rsidP="00000000" w:rsidRDefault="00000000" w:rsidRPr="00000000" w14:paraId="000000CB">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0CC">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0CD">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0CE">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0CF">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0D0">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0D1">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0D2">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0D3">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0D4">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0D5">
      <w:pPr>
        <w:spacing w:after="240" w:before="240" w:lineRule="auto"/>
        <w:jc w:val="both"/>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Додаток № 1.3.</w:t>
      </w:r>
    </w:p>
    <w:p w:rsidR="00000000" w:rsidDel="00000000" w:rsidP="00000000" w:rsidRDefault="00000000" w:rsidRPr="00000000" w14:paraId="000000D6">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  </w:t>
      </w:r>
    </w:p>
    <w:p w:rsidR="00000000" w:rsidDel="00000000" w:rsidP="00000000" w:rsidRDefault="00000000" w:rsidRPr="00000000" w14:paraId="000000D7">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 </w:t>
      </w:r>
      <w:r w:rsidDel="00000000" w:rsidR="00000000" w:rsidRPr="00000000">
        <w:rPr>
          <w:rFonts w:ascii="Times New Roman" w:cs="Times New Roman" w:eastAsia="Times New Roman" w:hAnsi="Times New Roman"/>
          <w:b w:val="1"/>
          <w:bCs w:val="1"/>
          <w:sz w:val="24"/>
          <w:szCs w:val="24"/>
          <w:rtl w:val="0"/>
        </w:rPr>
        <w:t xml:space="preserve">реагентів</w:t>
      </w:r>
      <w:r w:rsidDel="00000000" w:rsidR="00000000" w:rsidRPr="00000000">
        <w:rPr>
          <w:rtl w:val="0"/>
        </w:rPr>
      </w:r>
    </w:p>
    <w:tbl>
      <w:tblPr>
        <w:tblStyle w:val="Table4"/>
        <w:tblW w:w="10050.000000000002"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06"/>
        <w:gridCol w:w="4216"/>
        <w:gridCol w:w="1282"/>
        <w:gridCol w:w="1282"/>
        <w:gridCol w:w="1282"/>
        <w:gridCol w:w="1282"/>
        <w:tblGridChange w:id="0">
          <w:tblGrid>
            <w:gridCol w:w="706"/>
            <w:gridCol w:w="4216"/>
            <w:gridCol w:w="1282"/>
            <w:gridCol w:w="1282"/>
            <w:gridCol w:w="1282"/>
            <w:gridCol w:w="1282"/>
          </w:tblGrid>
        </w:tblGridChange>
      </w:tblGrid>
      <w:tr>
        <w:trPr>
          <w:cantSplit w:val="0"/>
          <w:trHeight w:val="780" w:hRule="atLeast"/>
          <w:tblHeader w:val="0"/>
        </w:trPr>
        <w:tc>
          <w:tcPr>
            <w:vAlign w:val="center"/>
          </w:tcPr>
          <w:p w:rsidR="00000000" w:rsidDel="00000000" w:rsidP="00000000" w:rsidRDefault="00000000" w:rsidRPr="00000000" w14:paraId="000000D8">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п/п</w:t>
            </w:r>
          </w:p>
        </w:tc>
        <w:tc>
          <w:tcPr>
            <w:vAlign w:val="center"/>
          </w:tcPr>
          <w:p w:rsidR="00000000" w:rsidDel="00000000" w:rsidP="00000000" w:rsidRDefault="00000000" w:rsidRPr="00000000" w14:paraId="000000D9">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Назва товару</w:t>
              <w:br w:type="textWrapping"/>
              <w:t xml:space="preserve">(детальний опис)</w:t>
            </w:r>
          </w:p>
        </w:tc>
        <w:tc>
          <w:tcPr>
            <w:vAlign w:val="center"/>
          </w:tcPr>
          <w:p w:rsidR="00000000" w:rsidDel="00000000" w:rsidP="00000000" w:rsidRDefault="00000000" w:rsidRPr="00000000" w14:paraId="000000DA">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Одиниця вимиру</w:t>
            </w:r>
          </w:p>
        </w:tc>
        <w:tc>
          <w:tcPr>
            <w:vAlign w:val="center"/>
          </w:tcPr>
          <w:p w:rsidR="00000000" w:rsidDel="00000000" w:rsidP="00000000" w:rsidRDefault="00000000" w:rsidRPr="00000000" w14:paraId="000000DB">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К-сть</w:t>
            </w:r>
          </w:p>
        </w:tc>
        <w:tc>
          <w:tcPr>
            <w:tcBorders>
              <w:top w:color="000000" w:space="0" w:sz="8" w:val="single"/>
              <w:bottom w:color="000000" w:space="0" w:sz="4" w:val="single"/>
              <w:right w:color="000000" w:space="0" w:sz="4" w:val="single"/>
            </w:tcBorders>
            <w:vAlign w:val="center"/>
          </w:tcPr>
          <w:p w:rsidR="00000000" w:rsidDel="00000000" w:rsidP="00000000" w:rsidRDefault="00000000" w:rsidRPr="00000000" w14:paraId="000000DC">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1a1918"/>
                <w:sz w:val="24"/>
                <w:szCs w:val="24"/>
                <w:shd w:fill="f7f5f2" w:val="clear"/>
                <w:rtl w:val="0"/>
              </w:rPr>
              <w:t xml:space="preserve">Ціна </w:t>
            </w:r>
            <w:r w:rsidDel="00000000" w:rsidR="00000000" w:rsidRPr="00000000">
              <w:rPr>
                <w:rFonts w:ascii="Times New Roman" w:cs="Times New Roman" w:eastAsia="Times New Roman" w:hAnsi="Times New Roman"/>
                <w:b w:val="1"/>
                <w:bCs w:val="1"/>
                <w:sz w:val="24"/>
                <w:szCs w:val="24"/>
                <w:rtl w:val="0"/>
              </w:rPr>
              <w:t xml:space="preserve">за одиницю з ПДВ</w:t>
            </w:r>
            <w:r w:rsidDel="00000000" w:rsidR="00000000" w:rsidRPr="00000000">
              <w:rPr>
                <w:rFonts w:ascii="Times New Roman" w:cs="Times New Roman" w:eastAsia="Times New Roman" w:hAnsi="Times New Roman"/>
                <w:b w:val="1"/>
                <w:bCs w:val="1"/>
                <w:color w:val="1a1918"/>
                <w:sz w:val="24"/>
                <w:szCs w:val="24"/>
                <w:shd w:fill="f7f5f2" w:val="clear"/>
                <w:rtl w:val="0"/>
              </w:rPr>
              <w:t xml:space="preserve">, грн.</w:t>
            </w: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DD">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товару з ПДВ, грн.</w:t>
            </w:r>
          </w:p>
        </w:tc>
      </w:tr>
      <w:tr>
        <w:trPr>
          <w:cantSplit w:val="0"/>
          <w:trHeight w:val="549" w:hRule="atLeast"/>
          <w:tblHeader w:val="0"/>
        </w:trPr>
        <w:tc>
          <w:tcPr>
            <w:shd w:fill="ffffff" w:val="clear"/>
            <w:vAlign w:val="center"/>
          </w:tcPr>
          <w:p w:rsidR="00000000" w:rsidDel="00000000" w:rsidP="00000000" w:rsidRDefault="00000000" w:rsidRPr="00000000" w14:paraId="000000D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ffffff" w:val="clear"/>
            <w:vAlign w:val="center"/>
          </w:tcPr>
          <w:p w:rsidR="00000000" w:rsidDel="00000000" w:rsidP="00000000" w:rsidRDefault="00000000" w:rsidRPr="00000000" w14:paraId="000000D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Антискалант </w:t>
            </w:r>
          </w:p>
          <w:p w:rsidR="00000000" w:rsidDel="00000000" w:rsidP="00000000" w:rsidRDefault="00000000" w:rsidRPr="00000000" w14:paraId="000000E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BWT RO 2001 або ECOTEC 2000</w:t>
            </w:r>
            <w:r w:rsidDel="00000000" w:rsidR="00000000" w:rsidRPr="00000000">
              <w:rPr>
                <w:rtl w:val="0"/>
              </w:rPr>
            </w:r>
          </w:p>
          <w:p w:rsidR="00000000" w:rsidDel="00000000" w:rsidP="00000000" w:rsidRDefault="00000000" w:rsidRPr="00000000" w14:paraId="000000E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Інгібітор для сульфату кальцію та карбонату кальцію в установках зворотного осмосу. Розчин органічних фосфатів та поліакрилатів з високим ефектом розсіювання.</w:t>
            </w:r>
          </w:p>
        </w:tc>
        <w:tc>
          <w:tcPr>
            <w:shd w:fill="ffffff" w:val="clear"/>
            <w:vAlign w:val="center"/>
          </w:tcPr>
          <w:p w:rsidR="00000000" w:rsidDel="00000000" w:rsidP="00000000" w:rsidRDefault="00000000" w:rsidRPr="00000000" w14:paraId="000000E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кг</w:t>
            </w:r>
            <w:r w:rsidDel="00000000" w:rsidR="00000000" w:rsidRPr="00000000">
              <w:rPr>
                <w:rtl w:val="0"/>
              </w:rPr>
            </w:r>
          </w:p>
        </w:tc>
        <w:tc>
          <w:tcPr>
            <w:shd w:fill="ffffff" w:val="clear"/>
            <w:vAlign w:val="center"/>
          </w:tcPr>
          <w:p w:rsidR="00000000" w:rsidDel="00000000" w:rsidP="00000000" w:rsidRDefault="00000000" w:rsidRPr="00000000" w14:paraId="000000E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2400</w:t>
            </w:r>
            <w:r w:rsidDel="00000000" w:rsidR="00000000" w:rsidRPr="00000000">
              <w:rPr>
                <w:rtl w:val="0"/>
              </w:rPr>
            </w:r>
          </w:p>
        </w:tc>
        <w:tc>
          <w:tcPr>
            <w:shd w:fill="ffffff" w:val="clear"/>
            <w:vAlign w:val="center"/>
          </w:tcPr>
          <w:p w:rsidR="00000000" w:rsidDel="00000000" w:rsidP="00000000" w:rsidRDefault="00000000" w:rsidRPr="00000000" w14:paraId="000000E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0E5">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9" w:hRule="atLeast"/>
          <w:tblHeader w:val="0"/>
        </w:trPr>
        <w:tc>
          <w:tcPr>
            <w:shd w:fill="ffffff" w:val="clear"/>
            <w:vAlign w:val="center"/>
          </w:tcPr>
          <w:p w:rsidR="00000000" w:rsidDel="00000000" w:rsidP="00000000" w:rsidRDefault="00000000" w:rsidRPr="00000000" w14:paraId="000000E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shd w:fill="ffffff" w:val="clear"/>
            <w:vAlign w:val="center"/>
          </w:tcPr>
          <w:p w:rsidR="00000000" w:rsidDel="00000000" w:rsidP="00000000" w:rsidRDefault="00000000" w:rsidRPr="00000000" w14:paraId="000000E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Мінеральна суміш тип 1Б Ecosoft </w:t>
            </w:r>
          </w:p>
          <w:p w:rsidR="00000000" w:rsidDel="00000000" w:rsidP="00000000" w:rsidRDefault="00000000" w:rsidRPr="00000000" w14:paraId="000000E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Мінеральна</w:t>
            </w:r>
            <w:r w:rsidDel="00000000" w:rsidR="00000000" w:rsidRPr="00000000">
              <w:rPr>
                <w:rFonts w:ascii="Times New Roman" w:cs="Times New Roman" w:eastAsia="Times New Roman" w:hAnsi="Times New Roman"/>
                <w:color w:val="000000"/>
                <w:sz w:val="24"/>
                <w:szCs w:val="24"/>
                <w:rtl w:val="0"/>
              </w:rPr>
              <w:t xml:space="preserve"> суміш для домінералізації питної води, тип суміші 1Б. Сіль для ремінералізації суміш №1В КЕМІМР1 В. Країна походження: Україна.</w:t>
            </w:r>
          </w:p>
        </w:tc>
        <w:tc>
          <w:tcPr>
            <w:shd w:fill="ffffff" w:val="clear"/>
            <w:vAlign w:val="center"/>
          </w:tcPr>
          <w:p w:rsidR="00000000" w:rsidDel="00000000" w:rsidP="00000000" w:rsidRDefault="00000000" w:rsidRPr="00000000" w14:paraId="000000E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кг</w:t>
            </w:r>
            <w:r w:rsidDel="00000000" w:rsidR="00000000" w:rsidRPr="00000000">
              <w:rPr>
                <w:rtl w:val="0"/>
              </w:rPr>
            </w:r>
          </w:p>
        </w:tc>
        <w:tc>
          <w:tcPr>
            <w:shd w:fill="ffffff" w:val="clear"/>
            <w:vAlign w:val="center"/>
          </w:tcPr>
          <w:p w:rsidR="00000000" w:rsidDel="00000000" w:rsidP="00000000" w:rsidRDefault="00000000" w:rsidRPr="00000000" w14:paraId="000000E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2400</w:t>
            </w:r>
            <w:r w:rsidDel="00000000" w:rsidR="00000000" w:rsidRPr="00000000">
              <w:rPr>
                <w:rtl w:val="0"/>
              </w:rPr>
            </w:r>
          </w:p>
        </w:tc>
        <w:tc>
          <w:tcPr>
            <w:shd w:fill="ffffff" w:val="clear"/>
            <w:vAlign w:val="center"/>
          </w:tcPr>
          <w:p w:rsidR="00000000" w:rsidDel="00000000" w:rsidP="00000000" w:rsidRDefault="00000000" w:rsidRPr="00000000" w14:paraId="000000E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ffffff" w:val="clear"/>
            <w:vAlign w:val="center"/>
          </w:tcPr>
          <w:p w:rsidR="00000000" w:rsidDel="00000000" w:rsidP="00000000" w:rsidRDefault="00000000" w:rsidRPr="00000000" w14:paraId="000000EC">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0" w:hRule="atLeast"/>
          <w:tblHeader w:val="0"/>
        </w:trPr>
        <w:tc>
          <w:tcPr>
            <w:gridSpan w:val="2"/>
            <w:shd w:fill="ffffff" w:val="clear"/>
            <w:vAlign w:val="center"/>
          </w:tcPr>
          <w:p w:rsidR="00000000" w:rsidDel="00000000" w:rsidP="00000000" w:rsidRDefault="00000000" w:rsidRPr="00000000" w14:paraId="000000E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ВСЬОГО </w:t>
            </w:r>
          </w:p>
        </w:tc>
        <w:tc>
          <w:tcPr>
            <w:shd w:fill="ffffff" w:val="clear"/>
            <w:vAlign w:val="center"/>
          </w:tcPr>
          <w:p w:rsidR="00000000" w:rsidDel="00000000" w:rsidP="00000000" w:rsidRDefault="00000000" w:rsidRPr="00000000" w14:paraId="000000EF">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F0">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F1">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F2">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bl>
    <w:p w:rsidR="00000000" w:rsidDel="00000000" w:rsidP="00000000" w:rsidRDefault="00000000" w:rsidRPr="00000000" w14:paraId="000000F3">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0F4">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0F5">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0F6">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0F7">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0F8">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0F9">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b w:val="1"/>
          <w:bCs w:val="1"/>
          <w:color w:val="1b1b1b"/>
          <w:sz w:val="24"/>
          <w:szCs w:val="24"/>
        </w:rPr>
      </w:pPr>
      <w:r w:rsidDel="00000000" w:rsidR="00000000" w:rsidRPr="00000000">
        <w:rPr>
          <w:rtl w:val="0"/>
        </w:rPr>
      </w:r>
    </w:p>
    <w:p w:rsidR="00000000" w:rsidDel="00000000" w:rsidP="00000000" w:rsidRDefault="00000000" w:rsidRPr="00000000" w14:paraId="00000100">
      <w:pPr>
        <w:spacing w:after="240" w:before="240" w:lineRule="auto"/>
        <w:jc w:val="both"/>
        <w:rPr>
          <w:rFonts w:ascii="Times New Roman" w:cs="Times New Roman" w:eastAsia="Times New Roman" w:hAnsi="Times New Roman"/>
          <w:color w:val="1b1b1b"/>
          <w:sz w:val="24"/>
          <w:szCs w:val="24"/>
        </w:rPr>
      </w:pPr>
      <w:bookmarkStart w:colFirst="0" w:colLast="0" w:name="_heading=h.i3ckd8741qzi" w:id="1"/>
      <w:bookmarkEnd w:id="1"/>
      <w:r w:rsidDel="00000000" w:rsidR="00000000" w:rsidRPr="00000000">
        <w:rPr>
          <w:rtl w:val="0"/>
        </w:rPr>
      </w:r>
    </w:p>
    <w:sectPr>
      <w:pgSz w:h="16834" w:w="11909" w:orient="portrait"/>
      <w:pgMar w:bottom="966" w:top="851" w:left="1134" w:right="113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00" w:hanging="360"/>
      </w:pPr>
      <w:rPr>
        <w:color w:val="000000"/>
      </w:rPr>
    </w:lvl>
    <w:lvl w:ilvl="1">
      <w:start w:val="1"/>
      <w:numFmt w:val="lowerLetter"/>
      <w:lvlText w:val="%2."/>
      <w:lvlJc w:val="left"/>
      <w:pPr>
        <w:ind w:left="1620" w:hanging="360"/>
      </w:pPr>
      <w:rPr/>
    </w:lvl>
    <w:lvl w:ilvl="2">
      <w:start w:val="1"/>
      <w:numFmt w:val="lowerRoman"/>
      <w:lvlText w:val="%3."/>
      <w:lvlJc w:val="right"/>
      <w:pPr>
        <w:ind w:left="2340" w:hanging="180"/>
      </w:pPr>
      <w:rPr/>
    </w:lvl>
    <w:lvl w:ilvl="3">
      <w:start w:val="1"/>
      <w:numFmt w:val="decimal"/>
      <w:lvlText w:val="%4."/>
      <w:lvlJc w:val="left"/>
      <w:pPr>
        <w:ind w:left="3060" w:hanging="360"/>
      </w:pPr>
      <w:rPr/>
    </w:lvl>
    <w:lvl w:ilvl="4">
      <w:start w:val="1"/>
      <w:numFmt w:val="lowerLetter"/>
      <w:lvlText w:val="%5."/>
      <w:lvlJc w:val="left"/>
      <w:pPr>
        <w:ind w:left="3780" w:hanging="360"/>
      </w:pPr>
      <w:rPr/>
    </w:lvl>
    <w:lvl w:ilvl="5">
      <w:start w:val="1"/>
      <w:numFmt w:val="lowerRoman"/>
      <w:lvlText w:val="%6."/>
      <w:lvlJc w:val="right"/>
      <w:pPr>
        <w:ind w:left="4500" w:hanging="180"/>
      </w:pPr>
      <w:rPr/>
    </w:lvl>
    <w:lvl w:ilvl="6">
      <w:start w:val="1"/>
      <w:numFmt w:val="decimal"/>
      <w:lvlText w:val="%7."/>
      <w:lvlJc w:val="left"/>
      <w:pPr>
        <w:ind w:left="5220" w:hanging="360"/>
      </w:pPr>
      <w:rPr/>
    </w:lvl>
    <w:lvl w:ilvl="7">
      <w:start w:val="1"/>
      <w:numFmt w:val="lowerLetter"/>
      <w:lvlText w:val="%8."/>
      <w:lvlJc w:val="left"/>
      <w:pPr>
        <w:ind w:left="5940" w:hanging="360"/>
      </w:pPr>
      <w:rPr/>
    </w:lvl>
    <w:lvl w:ilvl="8">
      <w:start w:val="1"/>
      <w:numFmt w:val="lowerRoman"/>
      <w:lvlText w:val="%9."/>
      <w:lvlJc w:val="right"/>
      <w:pPr>
        <w:ind w:left="6660" w:hanging="180"/>
      </w:pPr>
      <w:rPr/>
    </w:lvl>
  </w:abstractNum>
  <w:abstractNum w:abstractNumId="2">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east-sos.org/documents-and-reports/" TargetMode="Externa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ast-sos.org/documents-and-reports/"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8mBpFchFwWIivIWBRUltEYEV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zIOaC5kM25oN20zbGthbzIyDmguaTNja2Q4NzQxcXppOAByITFidzEtTEZoZmdzcE1PNEQ0RzlIQ3ZzMVZOV0NyWmww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