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18.06.2026 р.            </w:t>
      </w:r>
      <w:r w:rsidDel="00000000" w:rsidR="00000000" w:rsidRPr="00000000">
        <w:rPr>
          <w:rFonts w:ascii="Times New Roman" w:cs="Times New Roman" w:eastAsia="Times New Roman" w:hAnsi="Times New Roman"/>
          <w:sz w:val="24"/>
          <w:szCs w:val="24"/>
          <w:rtl w:val="0"/>
        </w:rPr>
        <w:t xml:space="preserve">                                                                                            м. Київ </w:t>
      </w:r>
    </w:p>
    <w:p w:rsidR="00000000" w:rsidDel="00000000" w:rsidP="00000000" w:rsidRDefault="00000000" w:rsidRPr="00000000" w14:paraId="00000002">
      <w:pPr>
        <w:spacing w:after="160" w:line="278.0000000000000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із закупівлі броньованого авто для потреб евакуації цивільного населення в рамках проєкту “Захист та психосоціальні послуги для представників маломобільних груп населення та осіб з інвалідністю, постраждалих внаслідок війни», який реалізується в рамках партнерської угоди № 17178 укладеної зі Шведським агентством з питань міжнародної співпраці та розвитку”</w:t>
      </w:r>
    </w:p>
    <w:p w:rsidR="00000000" w:rsidDel="00000000" w:rsidP="00000000" w:rsidRDefault="00000000" w:rsidRPr="00000000" w14:paraId="00000003">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4">
      <w:pPr>
        <w:spacing w:after="160" w:line="278.0000000000000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 </w:t>
      </w:r>
    </w:p>
    <w:p w:rsidR="00000000" w:rsidDel="00000000" w:rsidP="00000000" w:rsidRDefault="00000000" w:rsidRPr="00000000" w14:paraId="00000005">
      <w:pPr>
        <w:spacing w:after="160" w:line="278.0000000000000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із закупівлі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броньованого авто для потреб евакуації цивільного населення.</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 має бути доставлене постачальником за зазначеною адресою в м. Київ</w:t>
      </w:r>
    </w:p>
    <w:p w:rsidR="00000000" w:rsidDel="00000000" w:rsidP="00000000" w:rsidRDefault="00000000" w:rsidRPr="00000000" w14:paraId="00000007">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Закупівля здійснюється в рамках проєкту “Захист та психосоціальні послуги для представників маломобільних груп населення та осіб з інвалідністю, постраждалих внаслідок війни», який реалізується в рамках партнерської угоди № 17178 укладеної зі Шведським агентством з питань міжнародної співпраці та розвитку”</w:t>
      </w:r>
    </w:p>
    <w:p w:rsidR="00000000" w:rsidDel="00000000" w:rsidP="00000000" w:rsidRDefault="00000000" w:rsidRPr="00000000" w14:paraId="00000008">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Термін поставки:</w:t>
      </w:r>
      <w:r w:rsidDel="00000000" w:rsidR="00000000" w:rsidRPr="00000000">
        <w:rPr>
          <w:rFonts w:ascii="Times New Roman" w:cs="Times New Roman" w:eastAsia="Times New Roman" w:hAnsi="Times New Roman"/>
          <w:sz w:val="24"/>
          <w:szCs w:val="24"/>
          <w:rtl w:val="0"/>
        </w:rPr>
        <w:t xml:space="preserve"> до </w:t>
      </w:r>
      <w:r w:rsidDel="00000000" w:rsidR="00000000" w:rsidRPr="00000000">
        <w:rPr>
          <w:rFonts w:ascii="Times New Roman" w:cs="Times New Roman" w:eastAsia="Times New Roman" w:hAnsi="Times New Roman"/>
          <w:sz w:val="24"/>
          <w:szCs w:val="24"/>
          <w:rtl w:val="0"/>
        </w:rPr>
        <w:t xml:space="preserve">27 вересня</w:t>
      </w:r>
      <w:r w:rsidDel="00000000" w:rsidR="00000000" w:rsidRPr="00000000">
        <w:rPr>
          <w:rFonts w:ascii="Times New Roman" w:cs="Times New Roman" w:eastAsia="Times New Roman" w:hAnsi="Times New Roman"/>
          <w:sz w:val="24"/>
          <w:szCs w:val="24"/>
          <w:rtl w:val="0"/>
        </w:rPr>
        <w:t xml:space="preserve"> 2026 року</w:t>
      </w:r>
    </w:p>
    <w:p w:rsidR="00000000" w:rsidDel="00000000" w:rsidP="00000000" w:rsidRDefault="00000000" w:rsidRPr="00000000" w14:paraId="00000009">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Оплата послуг: </w:t>
      </w:r>
      <w:r w:rsidDel="00000000" w:rsidR="00000000" w:rsidRPr="00000000">
        <w:rPr>
          <w:rFonts w:ascii="Times New Roman" w:cs="Times New Roman" w:eastAsia="Times New Roman" w:hAnsi="Times New Roman"/>
          <w:sz w:val="24"/>
          <w:szCs w:val="24"/>
          <w:rtl w:val="0"/>
        </w:rPr>
        <w:t xml:space="preserve">безготівкова оплата.</w:t>
      </w:r>
    </w:p>
    <w:p w:rsidR="00000000" w:rsidDel="00000000" w:rsidP="00000000" w:rsidRDefault="00000000" w:rsidRPr="00000000" w14:paraId="0000000A">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r w:rsidDel="00000000" w:rsidR="00000000" w:rsidRPr="00000000">
        <w:rPr>
          <w:rtl w:val="0"/>
        </w:rPr>
      </w:r>
    </w:p>
    <w:p w:rsidR="00000000" w:rsidDel="00000000" w:rsidP="00000000" w:rsidRDefault="00000000" w:rsidRPr="00000000" w14:paraId="0000000B">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0C">
      <w:pPr>
        <w:spacing w:after="160" w:line="278.00000000000006" w:lineRule="auto"/>
        <w:ind w:left="425.196850393700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 (актуальні на дату подання пропозиції);</w:t>
      </w:r>
    </w:p>
    <w:p w:rsidR="00000000" w:rsidDel="00000000" w:rsidP="00000000" w:rsidRDefault="00000000" w:rsidRPr="00000000" w14:paraId="0000000D">
      <w:pPr>
        <w:spacing w:after="160" w:line="278.00000000000006" w:lineRule="auto"/>
        <w:ind w:left="425.19685039370086" w:firstLine="5.19685039370088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0E">
      <w:pPr>
        <w:spacing w:after="160" w:line="278.00000000000006" w:lineRule="auto"/>
        <w:ind w:left="425.196850393700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документа, який підтверджує, що підприємець має право займатися таким видом діяльності (у випадку, якщо приватний підприємець працює із застосуванням загальної системи оподаткування);</w:t>
      </w:r>
    </w:p>
    <w:p w:rsidR="00000000" w:rsidDel="00000000" w:rsidP="00000000" w:rsidRDefault="00000000" w:rsidRPr="00000000" w14:paraId="0000000F">
      <w:pPr>
        <w:spacing w:after="160" w:line="278.00000000000006" w:lineRule="auto"/>
        <w:ind w:left="425.196850393700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10">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r w:rsidDel="00000000" w:rsidR="00000000" w:rsidRPr="00000000">
        <w:rPr>
          <w:rtl w:val="0"/>
        </w:rPr>
      </w:r>
    </w:p>
    <w:p w:rsidR="00000000" w:rsidDel="00000000" w:rsidP="00000000" w:rsidRDefault="00000000" w:rsidRPr="00000000" w14:paraId="00000011">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екземплярі</w:t>
      </w:r>
      <w:r w:rsidDel="00000000" w:rsidR="00000000" w:rsidRPr="00000000">
        <w:rPr>
          <w:rFonts w:ascii="Times New Roman" w:cs="Times New Roman" w:eastAsia="Times New Roman" w:hAnsi="Times New Roman"/>
          <w:sz w:val="24"/>
          <w:szCs w:val="24"/>
          <w:rtl w:val="0"/>
        </w:rPr>
        <w:t xml:space="preserve"> до 18:00  01 </w:t>
      </w:r>
      <w:r w:rsidDel="00000000" w:rsidR="00000000" w:rsidRPr="00000000">
        <w:rPr>
          <w:rFonts w:ascii="Times New Roman" w:cs="Times New Roman" w:eastAsia="Times New Roman" w:hAnsi="Times New Roman"/>
          <w:sz w:val="24"/>
          <w:szCs w:val="24"/>
          <w:rtl w:val="0"/>
        </w:rPr>
        <w:t xml:space="preserve">липня 2026</w:t>
      </w:r>
      <w:r w:rsidDel="00000000" w:rsidR="00000000" w:rsidRPr="00000000">
        <w:rPr>
          <w:rFonts w:ascii="Times New Roman" w:cs="Times New Roman" w:eastAsia="Times New Roman" w:hAnsi="Times New Roman"/>
          <w:sz w:val="24"/>
          <w:szCs w:val="24"/>
          <w:rtl w:val="0"/>
        </w:rPr>
        <w:t xml:space="preserve"> року </w:t>
      </w:r>
      <w:r w:rsidDel="00000000" w:rsidR="00000000" w:rsidRPr="00000000">
        <w:rPr>
          <w:rFonts w:ascii="Times New Roman" w:cs="Times New Roman" w:eastAsia="Times New Roman" w:hAnsi="Times New Roman"/>
          <w:b w:val="1"/>
          <w:bCs w:val="1"/>
          <w:sz w:val="24"/>
          <w:szCs w:val="24"/>
          <w:rtl w:val="0"/>
        </w:rPr>
        <w:t xml:space="preserve">Новою поштою</w:t>
      </w:r>
      <w:r w:rsidDel="00000000" w:rsidR="00000000" w:rsidRPr="00000000">
        <w:rPr>
          <w:rFonts w:ascii="Times New Roman" w:cs="Times New Roman" w:eastAsia="Times New Roman" w:hAnsi="Times New Roman"/>
          <w:sz w:val="24"/>
          <w:szCs w:val="24"/>
          <w:rtl w:val="0"/>
        </w:rPr>
        <w:t xml:space="preserve">  в запечатаному конверті </w:t>
      </w:r>
      <w:r w:rsidDel="00000000" w:rsidR="00000000" w:rsidRPr="00000000">
        <w:rPr>
          <w:rFonts w:ascii="Times New Roman" w:cs="Times New Roman" w:eastAsia="Times New Roman" w:hAnsi="Times New Roman"/>
          <w:sz w:val="24"/>
          <w:szCs w:val="24"/>
          <w:u w:val="single"/>
          <w:rtl w:val="0"/>
        </w:rPr>
        <w:t xml:space="preserve">з обов'язковим маркуванням </w:t>
      </w:r>
      <w:r w:rsidDel="00000000" w:rsidR="00000000" w:rsidRPr="00000000">
        <w:rPr>
          <w:rFonts w:ascii="Times New Roman" w:cs="Times New Roman" w:eastAsia="Times New Roman" w:hAnsi="Times New Roman"/>
          <w:b w:val="1"/>
          <w:bCs w:val="1"/>
          <w:color w:val="202124"/>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Тендер із закупівлі броньованого авто для потреб евакуації цивільного населення</w:t>
      </w:r>
      <w:r w:rsidDel="00000000" w:rsidR="00000000" w:rsidRPr="00000000">
        <w:rPr>
          <w:rFonts w:ascii="Times New Roman" w:cs="Times New Roman" w:eastAsia="Times New Roman" w:hAnsi="Times New Roman"/>
          <w:sz w:val="24"/>
          <w:szCs w:val="24"/>
          <w:rtl w:val="0"/>
        </w:rPr>
        <w:t xml:space="preserve">». Учаснику слід врахувати терміни доставки.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розділі «Відправник» слід вказати найменування учасника тендера, адресу та контактні телефони. У графі «Одержувач» вказати адресу: БО «БФ «Схід-СОС», Київ, Нова Пошта № 57 - </w:t>
      </w:r>
      <w:r w:rsidDel="00000000" w:rsidR="00000000" w:rsidRPr="00000000">
        <w:rPr>
          <w:rFonts w:ascii="Times New Roman" w:cs="Times New Roman" w:eastAsia="Times New Roman" w:hAnsi="Times New Roman"/>
          <w:sz w:val="24"/>
          <w:szCs w:val="24"/>
          <w:rtl w:val="0"/>
        </w:rPr>
        <w:t xml:space="preserve">тел. </w:t>
      </w:r>
      <w:r w:rsidDel="00000000" w:rsidR="00000000" w:rsidRPr="00000000">
        <w:rPr>
          <w:rFonts w:ascii="Times New Roman" w:cs="Times New Roman" w:eastAsia="Times New Roman" w:hAnsi="Times New Roman"/>
          <w:sz w:val="23"/>
          <w:szCs w:val="23"/>
          <w:rtl w:val="0"/>
        </w:rPr>
        <w:t xml:space="preserve">+380971004004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spacing w:after="160" w:line="278.0000000000000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w:t>
      </w:r>
      <w:hyperlink r:id="rId6">
        <w:r w:rsidDel="00000000" w:rsidR="00000000" w:rsidRPr="00000000">
          <w:rPr>
            <w:rFonts w:ascii="Times New Roman" w:cs="Times New Roman" w:eastAsia="Times New Roman" w:hAnsi="Times New Roman"/>
            <w:color w:val="1155cc"/>
            <w:sz w:val="24"/>
            <w:szCs w:val="24"/>
            <w:u w:val="single"/>
            <w:rtl w:val="0"/>
          </w:rPr>
          <w:t xml:space="preserve">purchases@east-sos.org</w:t>
        </w:r>
      </w:hyperlink>
      <w:r w:rsidDel="00000000" w:rsidR="00000000" w:rsidRPr="00000000">
        <w:rPr>
          <w:rFonts w:ascii="Times New Roman" w:cs="Times New Roman" w:eastAsia="Times New Roman" w:hAnsi="Times New Roman"/>
          <w:sz w:val="24"/>
          <w:szCs w:val="24"/>
          <w:rtl w:val="0"/>
        </w:rPr>
        <w:t xml:space="preserve">  або за номером телефона: </w:t>
      </w:r>
      <w:r w:rsidDel="00000000" w:rsidR="00000000" w:rsidRPr="00000000">
        <w:rPr>
          <w:rFonts w:ascii="Times New Roman" w:cs="Times New Roman" w:eastAsia="Times New Roman" w:hAnsi="Times New Roman"/>
          <w:sz w:val="24"/>
          <w:szCs w:val="24"/>
          <w:highlight w:val="white"/>
          <w:rtl w:val="0"/>
        </w:rPr>
        <w:t xml:space="preserve">+380971004004.</w:t>
      </w:r>
    </w:p>
    <w:p w:rsidR="00000000" w:rsidDel="00000000" w:rsidP="00000000" w:rsidRDefault="00000000" w:rsidRPr="00000000" w14:paraId="00000014">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r w:rsidDel="00000000" w:rsidR="00000000" w:rsidRPr="00000000">
        <w:rPr>
          <w:rtl w:val="0"/>
        </w:rPr>
      </w:r>
    </w:p>
    <w:p w:rsidR="00000000" w:rsidDel="00000000" w:rsidP="00000000" w:rsidRDefault="00000000" w:rsidRPr="00000000" w14:paraId="00000015">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w:t>
      </w:r>
    </w:p>
    <w:p w:rsidR="00000000" w:rsidDel="00000000" w:rsidP="00000000" w:rsidRDefault="00000000" w:rsidRPr="00000000" w14:paraId="00000016">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 1.1: Загальні відомості про учасника;</w:t>
      </w:r>
    </w:p>
    <w:p w:rsidR="00000000" w:rsidDel="00000000" w:rsidP="00000000" w:rsidRDefault="00000000" w:rsidRPr="00000000" w14:paraId="00000017">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Додаток № 1.2: Кошторис на закупівлю броньованого авто.</w:t>
      </w:r>
    </w:p>
    <w:p w:rsidR="00000000" w:rsidDel="00000000" w:rsidP="00000000" w:rsidRDefault="00000000" w:rsidRPr="00000000" w14:paraId="00000018">
      <w:pPr>
        <w:spacing w:after="160" w:line="278.0000000000000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Кошторис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9">
      <w:pPr>
        <w:spacing w:after="160" w:line="278.0000000000000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пропозицію слід додати пояснення до кошторису, якщо у цьому є потреба.</w:t>
      </w:r>
    </w:p>
    <w:p w:rsidR="00000000" w:rsidDel="00000000" w:rsidP="00000000" w:rsidRDefault="00000000" w:rsidRPr="00000000" w14:paraId="0000001A">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1B">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1C">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1D">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r w:rsidDel="00000000" w:rsidR="00000000" w:rsidRPr="00000000">
        <w:rPr>
          <w:rtl w:val="0"/>
        </w:rPr>
      </w:r>
    </w:p>
    <w:p w:rsidR="00000000" w:rsidDel="00000000" w:rsidP="00000000" w:rsidRDefault="00000000" w:rsidRPr="00000000" w14:paraId="0000001E">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щодо закупівлі </w:t>
      </w:r>
      <w:r w:rsidDel="00000000" w:rsidR="00000000" w:rsidRPr="00000000">
        <w:rPr>
          <w:rFonts w:ascii="Times New Roman" w:cs="Times New Roman" w:eastAsia="Times New Roman" w:hAnsi="Times New Roman"/>
          <w:sz w:val="24"/>
          <w:szCs w:val="24"/>
          <w:rtl w:val="0"/>
        </w:rPr>
        <w:t xml:space="preserve">броньованого авто для потреб евакуації цивільного населення </w:t>
      </w:r>
      <w:r w:rsidDel="00000000" w:rsidR="00000000" w:rsidRPr="00000000">
        <w:rPr>
          <w:rFonts w:ascii="Times New Roman" w:cs="Times New Roman" w:eastAsia="Times New Roman" w:hAnsi="Times New Roman"/>
          <w:sz w:val="24"/>
          <w:szCs w:val="24"/>
          <w:rtl w:val="0"/>
        </w:rPr>
        <w:t xml:space="preserve">будуть розглянуті та проаналізовані на основі наступних критеріїв оцінки, а саме:</w:t>
      </w:r>
    </w:p>
    <w:p w:rsidR="00000000" w:rsidDel="00000000" w:rsidP="00000000" w:rsidRDefault="00000000" w:rsidRPr="00000000" w14:paraId="0000001F">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Відповідність заявленим вимогам.</w:t>
      </w:r>
    </w:p>
    <w:p w:rsidR="00000000" w:rsidDel="00000000" w:rsidP="00000000" w:rsidRDefault="00000000" w:rsidRPr="00000000" w14:paraId="00000020">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Вартість товару.</w:t>
      </w:r>
    </w:p>
    <w:p w:rsidR="00000000" w:rsidDel="00000000" w:rsidP="00000000" w:rsidRDefault="00000000" w:rsidRPr="00000000" w14:paraId="00000021">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Відповідність вимогам тендера.</w:t>
      </w:r>
    </w:p>
    <w:p w:rsidR="00000000" w:rsidDel="00000000" w:rsidP="00000000" w:rsidRDefault="00000000" w:rsidRPr="00000000" w14:paraId="00000022">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 у сфері постачання та/або виробництва броньованих автомобілів. </w:t>
      </w:r>
    </w:p>
    <w:p w:rsidR="00000000" w:rsidDel="00000000" w:rsidP="00000000" w:rsidRDefault="00000000" w:rsidRPr="00000000" w14:paraId="00000023">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якість товарів, терміни виконання, попередній досвід роботи, гарні рекомендації)</w:t>
      </w:r>
    </w:p>
    <w:p w:rsidR="00000000" w:rsidDel="00000000" w:rsidP="00000000" w:rsidRDefault="00000000" w:rsidRPr="00000000" w14:paraId="00000024">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однієї</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пропозиції.</w:t>
      </w:r>
      <w:r w:rsidDel="00000000" w:rsidR="00000000" w:rsidRPr="00000000">
        <w:rPr>
          <w:rtl w:val="0"/>
        </w:rPr>
      </w:r>
    </w:p>
    <w:p w:rsidR="00000000" w:rsidDel="00000000" w:rsidP="00000000" w:rsidRDefault="00000000" w:rsidRPr="00000000" w14:paraId="00000025">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 </w:t>
      </w:r>
      <w:r w:rsidDel="00000000" w:rsidR="00000000" w:rsidRPr="00000000">
        <w:rPr>
          <w:rtl w:val="0"/>
        </w:rPr>
      </w:r>
    </w:p>
    <w:p w:rsidR="00000000" w:rsidDel="00000000" w:rsidP="00000000" w:rsidRDefault="00000000" w:rsidRPr="00000000" w14:paraId="00000026">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надсилає всім учасникам повідомлення на вказані електронні адреси про результати проведеного тендера.</w:t>
      </w:r>
    </w:p>
    <w:p w:rsidR="00000000" w:rsidDel="00000000" w:rsidP="00000000" w:rsidRDefault="00000000" w:rsidRPr="00000000" w14:paraId="00000027">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2: Специфікація та вимоги до броньованого авто для потреб евакуації цивільного населення. </w:t>
      </w:r>
      <w:r w:rsidDel="00000000" w:rsidR="00000000" w:rsidRPr="00000000">
        <w:rPr>
          <w:rtl w:val="0"/>
        </w:rPr>
      </w:r>
    </w:p>
    <w:p w:rsidR="00000000" w:rsidDel="00000000" w:rsidP="00000000" w:rsidRDefault="00000000" w:rsidRPr="00000000" w14:paraId="00000029">
      <w:pPr>
        <w:spacing w:after="160" w:line="278.00000000000006"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закупівлі:</w:t>
      </w:r>
    </w:p>
    <w:p w:rsidR="00000000" w:rsidDel="00000000" w:rsidP="00000000" w:rsidRDefault="00000000" w:rsidRPr="00000000" w14:paraId="0000002A">
      <w:pPr>
        <w:spacing w:after="160" w:line="278.0000000000000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Спеціалізований фургон для евакуації цивільного населення, обладнаний броньованою капсулою та додатковим бронезахистом кабіни водія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p w:rsidR="00000000" w:rsidDel="00000000" w:rsidP="00000000" w:rsidRDefault="00000000" w:rsidRPr="00000000" w14:paraId="0000002B">
      <w:pPr>
        <w:spacing w:after="160" w:line="278.0000000000000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Загальні вимоги та характеристики: </w:t>
      </w:r>
    </w:p>
    <w:tbl>
      <w:tblPr>
        <w:tblStyle w:val="Table1"/>
        <w:tblW w:w="9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4680"/>
        <w:gridCol w:w="3060"/>
        <w:tblGridChange w:id="0">
          <w:tblGrid>
            <w:gridCol w:w="1665"/>
            <w:gridCol w:w="4680"/>
            <w:gridCol w:w="3060"/>
          </w:tblGrid>
        </w:tblGridChange>
      </w:tblGrid>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2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Параметр</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2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Вимога до виконання</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2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Примітка</w:t>
            </w:r>
            <w:r w:rsidDel="00000000" w:rsidR="00000000" w:rsidRPr="00000000">
              <w:rPr>
                <w:rtl w:val="0"/>
              </w:rPr>
            </w:r>
          </w:p>
        </w:tc>
      </w:tr>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2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Призначення</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Захист екіпажу згідно з ДСТУ 3975-2000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Сертифікація зазначених параметрів бронювання.</w:t>
            </w:r>
          </w:p>
        </w:tc>
      </w:tr>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Загальна вимога</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Гуманітарна евакуація, транспортування маломобільних осіб, осіб з інвалідністю та поранених із зони бойових дій та прифронтових територій.</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4">
            <w:pPr>
              <w:widowControl w:val="0"/>
              <w:rPr>
                <w:rFonts w:ascii="Times New Roman" w:cs="Times New Roman" w:eastAsia="Times New Roman" w:hAnsi="Times New Roman"/>
              </w:rPr>
            </w:pPr>
            <w:r w:rsidDel="00000000" w:rsidR="00000000" w:rsidRPr="00000000">
              <w:rPr>
                <w:rtl w:val="0"/>
              </w:rPr>
            </w:r>
          </w:p>
        </w:tc>
      </w:tr>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Колісна формула</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Повний привід (4x4) або задній привід із обов'язковим блокуванням диференціала.</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w:t>
            </w:r>
          </w:p>
        </w:tc>
      </w:tr>
      <w:tr>
        <w:trPr>
          <w:cantSplit w:val="0"/>
          <w:trHeight w:val="12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Рекомендована платформа</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Heavy Duty мікроавтобуси з високою вантажопідйомністю — Mercedes-Benz Sprinter (серії 516/519), Volkswagen Crafter (серії 50/55), Ford Transit (з колісною базою L3H3 або L4H3) або аналог.</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w:t>
            </w:r>
          </w:p>
        </w:tc>
      </w:tr>
      <w:tr>
        <w:trPr>
          <w:cantSplit w:val="0"/>
          <w:trHeight w:val="114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Двигун</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Дизельний, турбований, об'ємом від 2.0 л (мінімум 160–190 к.с.), екологічний клас Euro 5 або Euro 6 (із системою відключення/адаптації під низьку якість палива за потреби)</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можливістю</w:t>
            </w:r>
          </w:p>
        </w:tc>
      </w:tr>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Трансмісія</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3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Автоматична або механічна посилена.</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w:t>
            </w:r>
          </w:p>
        </w:tc>
      </w:tr>
      <w:tr>
        <w:trPr>
          <w:cantSplit w:val="0"/>
          <w:trHeight w:val="114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Клас бронювання авто</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нижче BR6 / FB6 (стандарт EN 1063 / 1522) або VPAM 7. Повний захист пасажирського відсіку, даху, стійок та перегородки двигуна від куль 7.62х51 мм НАТО.</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Сертифікація зазначених параметрів</w:t>
            </w:r>
          </w:p>
        </w:tc>
      </w:tr>
      <w:tr>
        <w:trPr>
          <w:cantSplit w:val="0"/>
          <w:trHeight w:val="114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Скління</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Багатошарове з протиосколковим полікарбонатним покриттям (anti-spall). Лобове скло — з електропідігрівом. Всі вікна, крім водійського (часткове опускання), мають бути глухими.</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Сертифікація зазначених параметрів</w:t>
            </w:r>
          </w:p>
        </w:tc>
      </w:tr>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Протимінний захист</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Посилене днище (сталеві бронелисти або кевларові мати), що витримує підрив двох ручних гранат типу DM51.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можливості</w:t>
            </w:r>
          </w:p>
        </w:tc>
      </w:tr>
      <w:tr>
        <w:trPr>
          <w:cantSplit w:val="0"/>
          <w:trHeight w:val="49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Додаткове бронювання</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Додаткове бронювання паливного бака, акумуляторного блоку та радіатора.</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Спеціальне обладнання для маломобільного населення. Якщо постачальник або виконавець не можуть виконати зазначеної умови то мають дотриматись стандартів щоб таку вимогу можливо було реалізувати у подальшому. ДСТУ 3975-2000</w:t>
            </w:r>
          </w:p>
        </w:tc>
      </w:tr>
      <w:tr>
        <w:trPr>
          <w:cantSplit w:val="0"/>
          <w:trHeight w:val="14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Модернізація ходової частини (під вагу броні)</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Повністю замінена на посилену (Heavy Duty амортизатори, підсилені пружини, додаткові листи ресор) з урахуванням постійної ваги бронекапсули (загальна маса авто ~4.5–5.5 тонн).</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4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w:t>
            </w:r>
          </w:p>
        </w:tc>
      </w:tr>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Гальмівна система</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Посилені гальмівні диски збільшеного діаметру, супорти та колодки з підвищеною термостійкістю.</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w:t>
            </w:r>
          </w:p>
        </w:tc>
      </w:tr>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Клімат та вентиляція</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Автономний дизельний обігрівач (мінімум 4 кВт, типу Webasto) + дублюючий кондиціонер високої потужності для пасажирського відсіку.</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w:t>
            </w:r>
          </w:p>
        </w:tc>
      </w:tr>
      <w:tr>
        <w:trPr>
          <w:cantSplit w:val="0"/>
          <w:trHeight w:val="114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Колеса</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Встановлено систему Run-Flat або її аналог у всі 4 (або 6) колеса для руху на спущених шинах після обстрілу. Додатково два звичайних колеса з кріпленням на авто зовні</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 4+2 шт.</w:t>
            </w:r>
          </w:p>
        </w:tc>
      </w:tr>
      <w:tr>
        <w:trPr>
          <w:cantSplit w:val="0"/>
          <w:trHeight w:val="18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Конфігурація та обладнання евакуаційного відсіку</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Задні двері - розпашні (відкривання на 180–270 градусів) для завантаження лежачих пацієнтів.Наявність надійного відкидного механічного пандуса (або гідроліфта) вантажопідйомністю не менше 300 кг для колісних крісел.Бічні двері - зсувні, з посиленими петлями та доводчиками (через велику вагу броні).</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w:t>
            </w:r>
          </w:p>
        </w:tc>
      </w:tr>
      <w:tr>
        <w:trPr>
          <w:cantSplit w:val="0"/>
          <w:trHeight w:val="114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Протипожежна система</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Автоматична система гасіння моторного відсіку</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 З можливістю ручного вмикання або вимикання з салону авто.</w:t>
            </w:r>
          </w:p>
        </w:tc>
      </w:tr>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5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Бортове живлення</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Встановлення другого (резервного) гелевого акумулятора глибокого розряду з системою автоматичної зарядки від генератора і інвертор не менше 1 кВт</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w:t>
            </w:r>
          </w:p>
        </w:tc>
      </w:tr>
      <w:tr>
        <w:trPr>
          <w:cantSplit w:val="0"/>
          <w:trHeight w:val="18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Компонування салону (гнучке)</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Місце для фіксації мінімум 1-2 крісел колісних за допомогою сертифікованих 4-точкових ременів та підлогових рейок. Місце для встановлення 1 медичних нош з надійними замками-фіксаторами.2–3 окремі сидіння для супроводжуючого персоналу та сидячих пасажирів, обладнані 3-точковими ременями.</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w:t>
            </w:r>
          </w:p>
        </w:tc>
      </w:tr>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Додаткове обладнання</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Лебідка типу Runva 13XP (13,000 lbs / 5.9 т) з підсиленням переднього бамперу авто.</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 Максимальна вага до 80 кг всього агрегату.</w:t>
            </w:r>
          </w:p>
        </w:tc>
      </w:tr>
      <w:tr>
        <w:trPr>
          <w:cantSplit w:val="0"/>
          <w:trHeight w:val="18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Додаткове обладнання</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Багажник на дах авто</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 Максимальна вага багажнику до 50 кг. Для перевезення додаткового легкого обладнання або кріплення РЕБ вагою до 80 кг.</w:t>
            </w:r>
          </w:p>
        </w:tc>
      </w:tr>
      <w:tr>
        <w:trPr>
          <w:cantSplit w:val="0"/>
          <w:trHeight w:val="99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Внутрішнє оздоблення</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Стіни та стеля з гладкого медичного пластику або нержавіючої сталі для швидкої дезінфекції</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Обов'язково</w:t>
            </w:r>
          </w:p>
        </w:tc>
      </w:tr>
    </w:tbl>
    <w:p w:rsidR="00000000" w:rsidDel="00000000" w:rsidP="00000000" w:rsidRDefault="00000000" w:rsidRPr="00000000" w14:paraId="0000006E">
      <w:pPr>
        <w:spacing w:after="160" w:line="278.0000000000000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w:t>
      </w:r>
      <w:r w:rsidDel="00000000" w:rsidR="00000000" w:rsidRPr="00000000">
        <w:rPr>
          <w:rFonts w:ascii="Times New Roman" w:cs="Times New Roman" w:eastAsia="Times New Roman" w:hAnsi="Times New Roman"/>
          <w:sz w:val="24"/>
          <w:szCs w:val="24"/>
          <w:rtl w:val="0"/>
        </w:rPr>
        <w:t xml:space="preserve">залишає за собою право змінювати/коригувати фінальну кількість одиниць [товару/послуги] залежно від актуальних потреб, що буде відображено у договорах з переможцем(ями) тендера</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71">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2">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w:t>
      </w:r>
      <w:r w:rsidDel="00000000" w:rsidR="00000000" w:rsidRPr="00000000">
        <w:rPr>
          <w:rtl w:val="0"/>
        </w:rPr>
      </w:r>
    </w:p>
    <w:p w:rsidR="00000000" w:rsidDel="00000000" w:rsidP="00000000" w:rsidRDefault="00000000" w:rsidRPr="00000000" w14:paraId="00000078">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r w:rsidDel="00000000" w:rsidR="00000000" w:rsidRPr="00000000">
        <w:rPr>
          <w:rtl w:val="0"/>
        </w:rPr>
      </w:r>
    </w:p>
    <w:p w:rsidR="00000000" w:rsidDel="00000000" w:rsidP="00000000" w:rsidRDefault="00000000" w:rsidRPr="00000000" w14:paraId="00000079">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Повне найменування Учасника ____________________________________, надає свою пропозицію щодо участі у тендері із закупівлі закупівлі броньованого авто для потреб евакуації цивільного населення</w:t>
      </w:r>
      <w:r w:rsidDel="00000000" w:rsidR="00000000" w:rsidRPr="00000000">
        <w:rPr>
          <w:rFonts w:ascii="Times New Roman" w:cs="Times New Roman" w:eastAsia="Times New Roman" w:hAnsi="Times New Roman"/>
          <w:sz w:val="24"/>
          <w:szCs w:val="24"/>
          <w:rtl w:val="0"/>
        </w:rPr>
        <w:t xml:space="preserve">.</w:t>
      </w:r>
    </w:p>
    <w:tbl>
      <w:tblPr>
        <w:tblStyle w:val="Table2"/>
        <w:tblW w:w="9619.0" w:type="dxa"/>
        <w:jc w:val="left"/>
        <w:tblLayout w:type="fixed"/>
        <w:tblLook w:val="0400"/>
      </w:tblPr>
      <w:tblGrid>
        <w:gridCol w:w="4903"/>
        <w:gridCol w:w="4716"/>
        <w:tblGridChange w:id="0">
          <w:tblGrid>
            <w:gridCol w:w="4903"/>
            <w:gridCol w:w="4716"/>
          </w:tblGrid>
        </w:tblGridChange>
      </w:tblGrid>
      <w:tr>
        <w:trPr>
          <w:cantSplit w:val="0"/>
          <w:trHeight w:val="804"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підприємство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Найменування юридичної особи/фізичної особи-підприємця</w:t>
            </w:r>
          </w:p>
        </w:tc>
      </w:tr>
      <w:tr>
        <w:trPr>
          <w:cantSplit w:val="0"/>
          <w:trHeight w:val="64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tc>
      </w:tr>
      <w:tr>
        <w:trPr>
          <w:cantSplit w:val="0"/>
          <w:trHeight w:val="75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адреса/Місце провадження господарської діяльності</w:t>
            </w:r>
          </w:p>
        </w:tc>
      </w:tr>
      <w:tr>
        <w:trPr>
          <w:cantSplit w:val="0"/>
          <w:trHeight w:val="557"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1">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ЄДРПОУ/ідентифікаційний номер</w:t>
            </w:r>
          </w:p>
        </w:tc>
      </w:tr>
      <w:tr>
        <w:trPr>
          <w:cantSplit w:val="0"/>
          <w:trHeight w:val="968"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r>
          </w:p>
          <w:p w:rsidR="00000000" w:rsidDel="00000000" w:rsidP="00000000" w:rsidRDefault="00000000" w:rsidRPr="00000000" w14:paraId="00000084">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особу (осіб), які уповноважені представляти інтереси учасника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(Прізвище, ім’я, по батькові, посада, контактний телефон)</w:t>
            </w:r>
          </w:p>
          <w:p w:rsidR="00000000" w:rsidDel="00000000" w:rsidP="00000000" w:rsidRDefault="00000000" w:rsidRPr="00000000" w14:paraId="00000087">
            <w:pPr>
              <w:spacing w:after="160" w:line="278.00000000000006" w:lineRule="auto"/>
              <w:rPr>
                <w:rFonts w:ascii="Times New Roman" w:cs="Times New Roman" w:eastAsia="Times New Roman" w:hAnsi="Times New Roman"/>
                <w:sz w:val="24"/>
                <w:szCs w:val="24"/>
              </w:rPr>
            </w:pPr>
            <w:r w:rsidDel="00000000" w:rsidR="00000000" w:rsidRPr="00000000">
              <w:rPr>
                <w:rtl w:val="0"/>
              </w:rPr>
            </w:r>
          </w:p>
        </w:tc>
      </w:tr>
      <w:tr>
        <w:trPr>
          <w:cantSplit w:val="0"/>
          <w:trHeight w:val="8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поставки товару: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вказує термін поставки товару </w:t>
            </w:r>
          </w:p>
        </w:tc>
      </w:tr>
    </w:tbl>
    <w:p w:rsidR="00000000" w:rsidDel="00000000" w:rsidP="00000000" w:rsidRDefault="00000000" w:rsidRPr="00000000" w14:paraId="0000008A">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B">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tbl>
      <w:tblPr>
        <w:tblStyle w:val="Table3"/>
        <w:tblW w:w="9615.0" w:type="dxa"/>
        <w:jc w:val="left"/>
        <w:tblLayout w:type="fixed"/>
        <w:tblLook w:val="0400"/>
      </w:tblPr>
      <w:tblGrid>
        <w:gridCol w:w="690"/>
        <w:gridCol w:w="480"/>
        <w:gridCol w:w="8445"/>
        <w:tblGridChange w:id="0">
          <w:tblGrid>
            <w:gridCol w:w="690"/>
            <w:gridCol w:w="480"/>
            <w:gridCol w:w="8445"/>
          </w:tblGrid>
        </w:tblGridChange>
      </w:tblGrid>
      <w:tr>
        <w:trPr>
          <w:cantSplit w:val="0"/>
          <w:trHeight w:val="78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spacing w:after="160" w:line="278.00000000000006"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0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7">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8">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274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7">
              <w:r w:rsidDel="00000000" w:rsidR="00000000" w:rsidRPr="00000000">
                <w:rPr>
                  <w:rFonts w:ascii="Times New Roman" w:cs="Times New Roman" w:eastAsia="Times New Roman" w:hAnsi="Times New Roman"/>
                  <w:color w:val="467886"/>
                  <w:sz w:val="24"/>
                  <w:szCs w:val="24"/>
                  <w:u w:val="single"/>
                  <w:rtl w:val="0"/>
                </w:rPr>
                <w:t xml:space="preserve"> https://east-sos.org/documents-and-reports/</w:t>
              </w:r>
            </w:hyperlink>
            <w:r w:rsidDel="00000000" w:rsidR="00000000" w:rsidRPr="00000000">
              <w:rPr>
                <w:rtl w:val="0"/>
              </w:rPr>
            </w:r>
          </w:p>
        </w:tc>
      </w:tr>
      <w:tr>
        <w:trPr>
          <w:cantSplit w:val="0"/>
          <w:trHeight w:val="1479"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8">
              <w:r w:rsidDel="00000000" w:rsidR="00000000" w:rsidRPr="00000000">
                <w:rPr>
                  <w:rFonts w:ascii="Times New Roman" w:cs="Times New Roman" w:eastAsia="Times New Roman" w:hAnsi="Times New Roman"/>
                  <w:color w:val="467886"/>
                  <w:sz w:val="24"/>
                  <w:szCs w:val="24"/>
                  <w:u w:val="single"/>
                  <w:rtl w:val="0"/>
                </w:rPr>
                <w:t xml:space="preserve"> https://east-sos.org/documents-and-reports/</w:t>
              </w:r>
            </w:hyperlink>
            <w:r w:rsidDel="00000000" w:rsidR="00000000" w:rsidRPr="00000000">
              <w:rPr>
                <w:rtl w:val="0"/>
              </w:rPr>
            </w:r>
          </w:p>
        </w:tc>
      </w:tr>
      <w:tr>
        <w:trPr>
          <w:cantSplit w:val="0"/>
          <w:trHeight w:val="117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039"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spacing w:after="160" w:line="278.00000000000006"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CA">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B">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Ця форма є обов’язковою для заповнення та підписання кожним учасником, який подає пропозицію.</w:t>
      </w:r>
    </w:p>
    <w:p w:rsidR="00000000" w:rsidDel="00000000" w:rsidP="00000000" w:rsidRDefault="00000000" w:rsidRPr="00000000" w14:paraId="000000CC">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CD">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Додаток № 1.2. </w:t>
      </w:r>
      <w:r w:rsidDel="00000000" w:rsidR="00000000" w:rsidRPr="00000000">
        <w:rPr>
          <w:rtl w:val="0"/>
        </w:rPr>
      </w:r>
    </w:p>
    <w:p w:rsidR="00000000" w:rsidDel="00000000" w:rsidP="00000000" w:rsidRDefault="00000000" w:rsidRPr="00000000" w14:paraId="000000CE">
      <w:pPr>
        <w:spacing w:after="160" w:line="278.00000000000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КОШТОРИС</w:t>
      </w:r>
      <w:r w:rsidDel="00000000" w:rsidR="00000000" w:rsidRPr="00000000">
        <w:rPr>
          <w:rtl w:val="0"/>
        </w:rPr>
      </w:r>
    </w:p>
    <w:p w:rsidR="00000000" w:rsidDel="00000000" w:rsidP="00000000" w:rsidRDefault="00000000" w:rsidRPr="00000000" w14:paraId="000000CF">
      <w:pPr>
        <w:spacing w:after="160" w:line="278.00000000000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 закупівлю: Броньоване авто для потреб евакуації цивільного населення</w:t>
      </w:r>
      <w:r w:rsidDel="00000000" w:rsidR="00000000" w:rsidRPr="00000000">
        <w:rPr>
          <w:rtl w:val="0"/>
        </w:rPr>
      </w:r>
    </w:p>
    <w:tbl>
      <w:tblPr>
        <w:tblStyle w:val="Table4"/>
        <w:tblW w:w="10530.0" w:type="dxa"/>
        <w:jc w:val="left"/>
        <w:tblInd w:w="-600.0" w:type="dxa"/>
        <w:tblLayout w:type="fixed"/>
        <w:tblLook w:val="0400"/>
      </w:tblPr>
      <w:tblGrid>
        <w:gridCol w:w="645"/>
        <w:gridCol w:w="5715"/>
        <w:gridCol w:w="1515"/>
        <w:gridCol w:w="1395"/>
        <w:gridCol w:w="1260"/>
        <w:tblGridChange w:id="0">
          <w:tblGrid>
            <w:gridCol w:w="645"/>
            <w:gridCol w:w="5715"/>
            <w:gridCol w:w="1515"/>
            <w:gridCol w:w="1395"/>
            <w:gridCol w:w="1260"/>
          </w:tblGrid>
        </w:tblGridChange>
      </w:tblGrid>
      <w:tr>
        <w:trPr>
          <w:cantSplit w:val="0"/>
          <w:trHeight w:val="156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D0">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з/п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D1">
            <w:pPr>
              <w:spacing w:after="160" w:line="278.0000000000000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Назва товару</w:t>
            </w:r>
          </w:p>
          <w:p w:rsidR="00000000" w:rsidDel="00000000" w:rsidP="00000000" w:rsidRDefault="00000000" w:rsidRPr="00000000" w14:paraId="000000D2">
            <w:pPr>
              <w:spacing w:after="160" w:line="278.0000000000000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(детальний опис)</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D3">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К-сть, шт.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D4">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 грн </w:t>
            </w:r>
            <w:r w:rsidDel="00000000" w:rsidR="00000000" w:rsidRPr="00000000">
              <w:rPr>
                <w:rtl w:val="0"/>
              </w:rPr>
            </w:r>
          </w:p>
          <w:p w:rsidR="00000000" w:rsidDel="00000000" w:rsidP="00000000" w:rsidRDefault="00000000" w:rsidRPr="00000000" w14:paraId="000000D5">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 ПДВ)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D6">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грн </w:t>
            </w:r>
            <w:r w:rsidDel="00000000" w:rsidR="00000000" w:rsidRPr="00000000">
              <w:rPr>
                <w:rtl w:val="0"/>
              </w:rPr>
            </w:r>
          </w:p>
          <w:p w:rsidR="00000000" w:rsidDel="00000000" w:rsidP="00000000" w:rsidRDefault="00000000" w:rsidRPr="00000000" w14:paraId="000000D7">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 ПДВ)</w:t>
            </w:r>
            <w:r w:rsidDel="00000000" w:rsidR="00000000" w:rsidRPr="00000000">
              <w:rPr>
                <w:rtl w:val="0"/>
              </w:rPr>
            </w:r>
          </w:p>
        </w:tc>
      </w:tr>
      <w:tr>
        <w:trPr>
          <w:cantSplit w:val="0"/>
          <w:trHeight w:val="39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8">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9">
            <w:pPr>
              <w:spacing w:after="160" w:line="278.0000000000000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Спеціалізований фургон для евакуації цивільного населення, обладнаний броньованою капсулою та додатковим бронезахистом кабіни водія.</w:t>
            </w:r>
            <w:r w:rsidDel="00000000" w:rsidR="00000000" w:rsidRPr="00000000">
              <w:rPr>
                <w:rtl w:val="0"/>
              </w:rPr>
            </w:r>
          </w:p>
          <w:p w:rsidR="00000000" w:rsidDel="00000000" w:rsidP="00000000" w:rsidRDefault="00000000" w:rsidRPr="00000000" w14:paraId="000000DA">
            <w:pPr>
              <w:spacing w:after="160" w:line="278.0000000000000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B">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C">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D">
            <w:pPr>
              <w:spacing w:after="160" w:line="278.00000000000006"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E">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2">
            <w:pPr>
              <w:spacing w:after="160" w:line="278.00000000000006"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3">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Знижка (за можливості)</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7">
            <w:pPr>
              <w:spacing w:after="160" w:line="278.00000000000006"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8">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Всього з ПДВ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C">
            <w:pPr>
              <w:spacing w:after="160" w:line="278.0000000000000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D">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0EF">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F0">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F1">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0F2">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w:t>
      </w:r>
    </w:p>
    <w:p w:rsidR="00000000" w:rsidDel="00000000" w:rsidP="00000000" w:rsidRDefault="00000000" w:rsidRPr="00000000" w14:paraId="000000F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urchases@east-sos.org" TargetMode="External"/><Relationship Id="rId7" Type="http://schemas.openxmlformats.org/officeDocument/2006/relationships/hyperlink" Target="https://east-sos.org/documents-and-reports/"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