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Додаток № 1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Координатор повинен надати звіт про перевірку витрат (</w:t>
      </w:r>
      <w:r w:rsidDel="00000000" w:rsidR="00000000" w:rsidRPr="00000000">
        <w:rPr>
          <w:i w:val="1"/>
          <w:iCs w:val="1"/>
          <w:rtl w:val="0"/>
        </w:rPr>
        <w:t xml:space="preserve">expenditure verification report</w:t>
      </w:r>
      <w:r w:rsidDel="00000000" w:rsidR="00000000" w:rsidRPr="00000000">
        <w:rPr>
          <w:rtl w:val="0"/>
        </w:rPr>
        <w:t xml:space="preserve">) для:</w:t>
        <w:br w:type="textWrapping"/>
        <w:t xml:space="preserve">a) будь-якого запиту на подальший авансовий платіж (</w:t>
      </w:r>
      <w:r w:rsidDel="00000000" w:rsidR="00000000" w:rsidRPr="00000000">
        <w:rPr>
          <w:i w:val="1"/>
          <w:iCs w:val="1"/>
          <w:rtl w:val="0"/>
        </w:rPr>
        <w:t xml:space="preserve">further pre-financing payment</w:t>
      </w:r>
      <w:r w:rsidDel="00000000" w:rsidR="00000000" w:rsidRPr="00000000">
        <w:rPr>
          <w:rtl w:val="0"/>
        </w:rPr>
        <w:t xml:space="preserve">) у випадку грантів понад </w:t>
      </w:r>
      <w:r w:rsidDel="00000000" w:rsidR="00000000" w:rsidRPr="00000000">
        <w:rPr>
          <w:b w:val="1"/>
          <w:bCs w:val="1"/>
          <w:rtl w:val="0"/>
        </w:rPr>
        <w:t xml:space="preserve">5 000 000 євро</w:t>
      </w:r>
      <w:r w:rsidDel="00000000" w:rsidR="00000000" w:rsidRPr="00000000">
        <w:rPr>
          <w:rtl w:val="0"/>
        </w:rPr>
        <w:t xml:space="preserve">;</w:t>
        <w:br w:type="textWrapping"/>
        <w:t xml:space="preserve">b) будь-якого фінального звіту у випадку гранту понад </w:t>
      </w:r>
      <w:r w:rsidDel="00000000" w:rsidR="00000000" w:rsidRPr="00000000">
        <w:rPr>
          <w:b w:val="1"/>
          <w:bCs w:val="1"/>
          <w:rtl w:val="0"/>
        </w:rPr>
        <w:t xml:space="preserve">100 000 євро</w:t>
      </w:r>
      <w:r w:rsidDel="00000000" w:rsidR="00000000" w:rsidRPr="00000000">
        <w:rPr>
          <w:rtl w:val="0"/>
        </w:rPr>
        <w:t xml:space="preserve">.</w:t>
        <w:br w:type="textWrapping"/>
        <w:t xml:space="preserve">Звіт про перевірку витрат повинен відповідати формі, наведеній у Додатку VII, та бути підготовлений аудитором, затвердженим або обраним contracting authority. Аудитор повинен відповідати вимогам, визначеним у технічному завданні для перевірки витрат у Додатку VII.</w:t>
        <w:br w:type="textWrapping"/>
        <w:t xml:space="preserve">Аудитор перевіряє, чи витрати, заявлені бенефіціаром(ами), а також доходи проєкту: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є реальними,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належним чином відображені в обліку,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та є прийнятними відповідно до цього контракту.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Звіт про перевірку витрат має охоплювати всі витрати, які не були охоплені попередніми звітами про перевірку витрат.</w:t>
        <w:br w:type="textWrapping"/>
        <w:t xml:space="preserve">Якщо для запитів на авансові платежі перевірка витрат не вимагається, тоді для кожного другого запиту на подальше авансування, починаючи з другого такого запиту (тобто для 3-го, 5-го, 7-го тощо авансового платежу), необхідно надати детальний розподіл витрат за попередні звітні періоди, які ще не були охоплені.</w:t>
        <w:br w:type="textWrapping"/>
        <w:t xml:space="preserve">Детальний розподіл витрат повинен містити таку інформацію щодо кожної статті витрат у фінансовому звіті та всіх відповідних бухгалтерських записів і транзакцій: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сума запису або транзакції;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бухгалтерське посилання (наприклад, головна книга, журнал або інше відповідне посилання);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опис запису або транзакції (із зазначенням характеру витрати);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посилання на підтвердні документи (наприклад, номер рахунку-фактури, платіжної відомості чи інше відповідне посилання),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t xml:space="preserve">За можливості ця інформація повинна надаватися в електронній формі та у форматі електронної таблиці (Excel або аналогічному).</w:t>
        <w:br w:type="textWrapping"/>
        <w:t xml:space="preserve">Фінальний звіт у будь-якому випадку повинен містити детальний розподіл витрат, що охоплює весь проєкт.</w:t>
        <w:br w:type="textWrapping"/>
        <w:t xml:space="preserve">Якщо грант надається у формі відшкодування фактично понесених прийнятних витрат і визначений лише як фіксована сума (а не як відсоток внеску ЄС у загальні прийнятні витрати), перевірка може бути обмежена сумою, сплаченою Комісією для відповідного проєкту (тобто не обов’язково охоплювати весь проєкт).</w:t>
        <w:br w:type="textWrapping"/>
        <w:t xml:space="preserve">Якщо координатор є державним органом або публічною установою, Замовник може погодитися замінити перевірку витрат детальним розподілом витрат.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Звіт про перевірку витрат не надається координатором, якщо перевірка здійснюється безпосередньо власним персоналом органу, що укладає договір, Комісією або органом, уповноваженим робити це від їхнього імені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jsLAUcM9a7mL/R6MGEuaf1faQ==">CgMxLjA4AHIhMUh2a1V4eldtQmgtMm11N2dCTlluTWZwMUdOZVJ1czBq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