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right="-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19.03.2026     </w:t>
      </w:r>
      <w:r w:rsidDel="00000000" w:rsidR="00000000" w:rsidRPr="00000000">
        <w:rPr>
          <w:rFonts w:ascii="Times New Roman" w:cs="Times New Roman" w:eastAsia="Times New Roman" w:hAnsi="Times New Roman"/>
          <w:sz w:val="24"/>
          <w:szCs w:val="24"/>
          <w:rtl w:val="0"/>
        </w:rPr>
        <w:t xml:space="preserve">                                                                                                    м.  Київ</w:t>
      </w:r>
    </w:p>
    <w:p w:rsidR="00000000" w:rsidDel="00000000" w:rsidP="00000000" w:rsidRDefault="00000000" w:rsidRPr="00000000" w14:paraId="00000002">
      <w:pPr>
        <w:spacing w:after="240" w:before="240" w:line="240" w:lineRule="auto"/>
        <w:ind w:firstLine="540"/>
        <w:jc w:val="center"/>
        <w:rPr>
          <w:rFonts w:ascii="Times New Roman" w:cs="Times New Roman" w:eastAsia="Times New Roman" w:hAnsi="Times New Roman"/>
          <w:color w:val="000000"/>
          <w:sz w:val="24"/>
          <w:szCs w:val="24"/>
        </w:rPr>
      </w:pPr>
      <w:bookmarkStart w:colFirst="0" w:colLast="0" w:name="_heading=h.2et92p0" w:id="0"/>
      <w:bookmarkEnd w:id="0"/>
      <w:r w:rsidDel="00000000" w:rsidR="00000000" w:rsidRPr="00000000">
        <w:rPr>
          <w:rFonts w:ascii="Times New Roman" w:cs="Times New Roman" w:eastAsia="Times New Roman" w:hAnsi="Times New Roman"/>
          <w:b w:val="1"/>
          <w:bCs w:val="1"/>
          <w:sz w:val="24"/>
          <w:szCs w:val="24"/>
          <w:highlight w:val="white"/>
          <w:rtl w:val="0"/>
        </w:rPr>
        <w:t xml:space="preserve">Запрошення до участі в тендері </w:t>
      </w:r>
      <w:r w:rsidDel="00000000" w:rsidR="00000000" w:rsidRPr="00000000">
        <w:rPr>
          <w:rFonts w:ascii="Times New Roman" w:cs="Times New Roman" w:eastAsia="Times New Roman" w:hAnsi="Times New Roman"/>
          <w:b w:val="1"/>
          <w:bCs w:val="1"/>
          <w:color w:val="131313"/>
          <w:sz w:val="24"/>
          <w:szCs w:val="24"/>
          <w:highlight w:val="white"/>
          <w:rtl w:val="0"/>
        </w:rPr>
        <w:t xml:space="preserve">на </w:t>
      </w:r>
      <w:r w:rsidDel="00000000" w:rsidR="00000000" w:rsidRPr="00000000">
        <w:rPr>
          <w:rFonts w:ascii="Times New Roman" w:cs="Times New Roman" w:eastAsia="Times New Roman" w:hAnsi="Times New Roman"/>
          <w:b w:val="1"/>
          <w:bCs w:val="1"/>
          <w:color w:val="000000"/>
          <w:sz w:val="24"/>
          <w:szCs w:val="24"/>
          <w:highlight w:val="white"/>
          <w:rtl w:val="0"/>
        </w:rPr>
        <w:t xml:space="preserve">виконання робіт з </w:t>
      </w:r>
      <w:r w:rsidDel="00000000" w:rsidR="00000000" w:rsidRPr="00000000">
        <w:rPr>
          <w:rFonts w:ascii="Times New Roman" w:cs="Times New Roman" w:eastAsia="Times New Roman" w:hAnsi="Times New Roman"/>
          <w:b w:val="1"/>
          <w:bCs w:val="1"/>
          <w:sz w:val="24"/>
          <w:szCs w:val="24"/>
          <w:highlight w:val="white"/>
          <w:rtl w:val="0"/>
        </w:rPr>
        <w:t xml:space="preserve">поточного ремонту </w:t>
      </w:r>
      <w:r w:rsidDel="00000000" w:rsidR="00000000" w:rsidRPr="00000000">
        <w:rPr>
          <w:rFonts w:ascii="Times New Roman" w:cs="Times New Roman" w:eastAsia="Times New Roman" w:hAnsi="Times New Roman"/>
          <w:b w:val="1"/>
          <w:bCs w:val="1"/>
          <w:sz w:val="24"/>
          <w:szCs w:val="24"/>
          <w:rtl w:val="0"/>
        </w:rPr>
        <w:t xml:space="preserve">частини будівлі (гуртожитку), яка знаходиться за адресою:  Харківська обл., м. Харків, Салтівське шосе, буд. 268</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sz w:val="24"/>
          <w:szCs w:val="24"/>
          <w:rtl w:val="0"/>
        </w:rPr>
        <w:t xml:space="preserve">в рамках проєкту </w:t>
      </w:r>
      <w:r w:rsidDel="00000000" w:rsidR="00000000" w:rsidRPr="00000000">
        <w:rPr>
          <w:rFonts w:ascii="Times New Roman" w:cs="Times New Roman" w:eastAsia="Times New Roman" w:hAnsi="Times New Roman"/>
          <w:b w:val="1"/>
          <w:bCs w:val="1"/>
          <w:sz w:val="24"/>
          <w:szCs w:val="24"/>
          <w:rtl w:val="0"/>
        </w:rPr>
        <w:t xml:space="preserve">"Адаптоване житло та персоналізована підтримка для вразливих категорій переміщених осіб у Харківській області", фінансується  Гуманітарним фондом для України (ГФУ/UHF)/Accessible Accommodation and Tailored Support Services for Vulnerable Displaced Persons in Kharkiv Oblast</w:t>
      </w:r>
      <w:r w:rsidDel="00000000" w:rsidR="00000000" w:rsidRPr="00000000">
        <w:rPr>
          <w:rtl w:val="0"/>
        </w:rPr>
      </w:r>
    </w:p>
    <w:p w:rsidR="00000000" w:rsidDel="00000000" w:rsidP="00000000" w:rsidRDefault="00000000" w:rsidRPr="00000000" w14:paraId="00000003">
      <w:pPr>
        <w:spacing w:after="240" w:before="240" w:line="240" w:lineRule="auto"/>
        <w:ind w:firstLine="5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Розділ 1: Інструкції для учасників тендеру</w:t>
      </w:r>
      <w:r w:rsidDel="00000000" w:rsidR="00000000" w:rsidRPr="00000000">
        <w:rPr>
          <w:rtl w:val="0"/>
        </w:rPr>
      </w:r>
    </w:p>
    <w:p w:rsidR="00000000" w:rsidDel="00000000" w:rsidP="00000000" w:rsidRDefault="00000000" w:rsidRPr="00000000" w14:paraId="00000004">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Вступ</w:t>
      </w:r>
    </w:p>
    <w:p w:rsidR="00000000" w:rsidDel="00000000" w:rsidP="00000000" w:rsidRDefault="00000000" w:rsidRPr="00000000" w14:paraId="00000005">
      <w:pPr>
        <w:spacing w:line="312"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Благодійна організація «Благодійний Фонд «Схід-</w:t>
      </w:r>
      <w:r w:rsidDel="00000000" w:rsidR="00000000" w:rsidRPr="00000000">
        <w:rPr>
          <w:rFonts w:ascii="Times New Roman" w:cs="Times New Roman" w:eastAsia="Times New Roman" w:hAnsi="Times New Roman"/>
          <w:sz w:val="24"/>
          <w:szCs w:val="24"/>
          <w:rtl w:val="0"/>
        </w:rPr>
        <w:t xml:space="preserve">СОС</w:t>
      </w:r>
      <w:r w:rsidDel="00000000" w:rsidR="00000000" w:rsidRPr="00000000">
        <w:rPr>
          <w:rFonts w:ascii="Times New Roman" w:cs="Times New Roman" w:eastAsia="Times New Roman" w:hAnsi="Times New Roman"/>
          <w:color w:val="000000"/>
          <w:sz w:val="24"/>
          <w:szCs w:val="24"/>
          <w:rtl w:val="0"/>
        </w:rPr>
        <w:t xml:space="preserve">» оголошує тендер</w:t>
      </w:r>
      <w:r w:rsidDel="00000000" w:rsidR="00000000" w:rsidRPr="00000000">
        <w:rPr>
          <w:rFonts w:ascii="Times New Roman" w:cs="Times New Roman" w:eastAsia="Times New Roman" w:hAnsi="Times New Roman"/>
          <w:color w:val="131313"/>
          <w:sz w:val="24"/>
          <w:szCs w:val="24"/>
          <w:rtl w:val="0"/>
        </w:rPr>
        <w:t xml:space="preserve"> на </w:t>
      </w:r>
      <w:r w:rsidDel="00000000" w:rsidR="00000000" w:rsidRPr="00000000">
        <w:rPr>
          <w:rFonts w:ascii="Times New Roman" w:cs="Times New Roman" w:eastAsia="Times New Roman" w:hAnsi="Times New Roman"/>
          <w:sz w:val="24"/>
          <w:szCs w:val="24"/>
          <w:rtl w:val="0"/>
        </w:rPr>
        <w:t xml:space="preserve">виконання робіт з поточного ремонту частини будівлі (гуртожитку), яка знаходиться за адресою:  Харківська обл., м. Харків, Салтівське шосе, буд. 2</w:t>
      </w:r>
      <w:r w:rsidDel="00000000" w:rsidR="00000000" w:rsidRPr="00000000">
        <w:rPr>
          <w:rFonts w:ascii="Times New Roman" w:cs="Times New Roman" w:eastAsia="Times New Roman" w:hAnsi="Times New Roman"/>
          <w:sz w:val="24"/>
          <w:szCs w:val="24"/>
          <w:highlight w:val="white"/>
          <w:rtl w:val="0"/>
        </w:rPr>
        <w:t xml:space="preserve">68. </w:t>
      </w:r>
    </w:p>
    <w:p w:rsidR="00000000" w:rsidDel="00000000" w:rsidP="00000000" w:rsidRDefault="00000000" w:rsidRPr="00000000" w14:paraId="00000006">
      <w:pPr>
        <w:spacing w:after="240" w:before="240" w:line="240" w:lineRule="auto"/>
        <w:ind w:firstLine="540"/>
        <w:jc w:val="both"/>
        <w:rPr>
          <w:rFonts w:ascii="Times New Roman" w:cs="Times New Roman" w:eastAsia="Times New Roman" w:hAnsi="Times New Roman"/>
          <w:color w:val="1f1f1f"/>
          <w:sz w:val="24"/>
          <w:szCs w:val="24"/>
          <w:highlight w:val="cyan"/>
        </w:rPr>
      </w:pPr>
      <w:r w:rsidDel="00000000" w:rsidR="00000000" w:rsidRPr="00000000">
        <w:rPr>
          <w:rFonts w:ascii="Times New Roman" w:cs="Times New Roman" w:eastAsia="Times New Roman" w:hAnsi="Times New Roman"/>
          <w:color w:val="222222"/>
          <w:sz w:val="24"/>
          <w:szCs w:val="24"/>
          <w:rtl w:val="0"/>
        </w:rPr>
        <w:t xml:space="preserve">Роботи </w:t>
      </w:r>
      <w:r w:rsidDel="00000000" w:rsidR="00000000" w:rsidRPr="00000000">
        <w:rPr>
          <w:rFonts w:ascii="Times New Roman" w:cs="Times New Roman" w:eastAsia="Times New Roman" w:hAnsi="Times New Roman"/>
          <w:color w:val="000000"/>
          <w:sz w:val="24"/>
          <w:szCs w:val="24"/>
          <w:rtl w:val="0"/>
        </w:rPr>
        <w:t xml:space="preserve">здійснюватимуться </w:t>
      </w:r>
      <w:r w:rsidDel="00000000" w:rsidR="00000000" w:rsidRPr="00000000">
        <w:rPr>
          <w:rFonts w:ascii="Times New Roman" w:cs="Times New Roman" w:eastAsia="Times New Roman" w:hAnsi="Times New Roman"/>
          <w:color w:val="222222"/>
          <w:sz w:val="24"/>
          <w:szCs w:val="24"/>
          <w:rtl w:val="0"/>
        </w:rPr>
        <w:t xml:space="preserve">в рамках проєкту </w:t>
      </w:r>
      <w:r w:rsidDel="00000000" w:rsidR="00000000" w:rsidRPr="00000000">
        <w:rPr>
          <w:rFonts w:ascii="Times New Roman" w:cs="Times New Roman" w:eastAsia="Times New Roman" w:hAnsi="Times New Roman"/>
          <w:sz w:val="24"/>
          <w:szCs w:val="24"/>
          <w:rtl w:val="0"/>
        </w:rPr>
        <w:t xml:space="preserve">"Адаптоване житло та персоналізована підтримка для вразливих категорій переміщених осіб у Харківській області", фінансується  Гуманітарним фондом для України (ГФУ/UHF)/Accessible Accommodation and Tailored Support Services for Vulnerable Displaced Persons in Kharkiv Oblast</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b w:val="1"/>
          <w:bCs w:val="1"/>
          <w:color w:val="202124"/>
          <w:sz w:val="24"/>
          <w:szCs w:val="24"/>
        </w:rPr>
      </w:pPr>
      <w:r w:rsidDel="00000000" w:rsidR="00000000" w:rsidRPr="00000000">
        <w:rPr>
          <w:rFonts w:ascii="Times New Roman" w:cs="Times New Roman" w:eastAsia="Times New Roman" w:hAnsi="Times New Roman"/>
          <w:color w:val="000000"/>
          <w:sz w:val="24"/>
          <w:szCs w:val="24"/>
          <w:rtl w:val="0"/>
        </w:rPr>
        <w:t xml:space="preserve">Тендер проводиться згідно </w:t>
      </w:r>
      <w:hyperlink r:id="rId7">
        <w:r w:rsidDel="00000000" w:rsidR="00000000" w:rsidRPr="00000000">
          <w:rPr>
            <w:rFonts w:ascii="Times New Roman" w:cs="Times New Roman" w:eastAsia="Times New Roman" w:hAnsi="Times New Roman"/>
            <w:color w:val="1155cc"/>
            <w:sz w:val="24"/>
            <w:szCs w:val="24"/>
            <w:u w:val="single"/>
            <w:rtl w:val="0"/>
          </w:rPr>
          <w:t xml:space="preserve">«Положення про закупівлю товарів, робіт і послуг Благодійної організації «Благодійний Фонд «Схід-СОС»  </w:t>
        </w:r>
      </w:hyperlink>
      <w:r w:rsidDel="00000000" w:rsidR="00000000" w:rsidRPr="00000000">
        <w:rPr>
          <w:rtl w:val="0"/>
        </w:rPr>
      </w:r>
    </w:p>
    <w:p w:rsidR="00000000" w:rsidDel="00000000" w:rsidP="00000000" w:rsidRDefault="00000000" w:rsidRPr="00000000" w14:paraId="00000008">
      <w:pPr>
        <w:spacing w:after="240" w:before="240" w:line="240" w:lineRule="auto"/>
        <w:ind w:firstLine="700"/>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Термін виконання робіт: </w:t>
      </w:r>
      <w:r w:rsidDel="00000000" w:rsidR="00000000" w:rsidRPr="00000000">
        <w:rPr>
          <w:rFonts w:ascii="Times New Roman" w:cs="Times New Roman" w:eastAsia="Times New Roman" w:hAnsi="Times New Roman"/>
          <w:b w:val="1"/>
          <w:bCs w:val="1"/>
          <w:sz w:val="24"/>
          <w:szCs w:val="24"/>
          <w:highlight w:val="white"/>
          <w:rtl w:val="0"/>
        </w:rPr>
        <w:t xml:space="preserve">до 30 вересня 2026 року.</w:t>
      </w:r>
    </w:p>
    <w:p w:rsidR="00000000" w:rsidDel="00000000" w:rsidP="00000000" w:rsidRDefault="00000000" w:rsidRPr="00000000" w14:paraId="00000009">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Оплата робіт: безготівкова оплата.</w:t>
      </w:r>
    </w:p>
    <w:p w:rsidR="00000000" w:rsidDel="00000000" w:rsidP="00000000" w:rsidRDefault="00000000" w:rsidRPr="00000000" w14:paraId="0000000A">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Специфікації по наданню послуг з виконання робіт зазначені у </w:t>
      </w:r>
      <w:r w:rsidDel="00000000" w:rsidR="00000000" w:rsidRPr="00000000">
        <w:rPr>
          <w:rFonts w:ascii="Times New Roman" w:cs="Times New Roman" w:eastAsia="Times New Roman" w:hAnsi="Times New Roman"/>
          <w:b w:val="1"/>
          <w:bCs w:val="1"/>
          <w:sz w:val="24"/>
          <w:szCs w:val="24"/>
          <w:rtl w:val="0"/>
        </w:rPr>
        <w:t xml:space="preserve">Розділі 2.</w:t>
        <w:br w:type="textWrapping"/>
      </w:r>
    </w:p>
    <w:p w:rsidR="00000000" w:rsidDel="00000000" w:rsidP="00000000" w:rsidRDefault="00000000" w:rsidRPr="00000000" w14:paraId="0000000B">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1.2. Кваліфікаційні вимоги</w:t>
      </w:r>
      <w:r w:rsidDel="00000000" w:rsidR="00000000" w:rsidRPr="00000000">
        <w:rPr>
          <w:rtl w:val="0"/>
        </w:rPr>
      </w:r>
    </w:p>
    <w:p w:rsidR="00000000" w:rsidDel="00000000" w:rsidP="00000000" w:rsidRDefault="00000000" w:rsidRPr="00000000" w14:paraId="0000000C">
      <w:pPr>
        <w:numPr>
          <w:ilvl w:val="0"/>
          <w:numId w:val="5"/>
        </w:numPr>
        <w:spacing w:after="0" w:before="120" w:lineRule="auto"/>
        <w:ind w:left="720" w:hanging="360"/>
        <w:jc w:val="both"/>
        <w:rPr>
          <w:highlight w:val="white"/>
        </w:rPr>
      </w:pPr>
      <w:r w:rsidDel="00000000" w:rsidR="00000000" w:rsidRPr="00000000">
        <w:rPr>
          <w:rFonts w:ascii="Times New Roman" w:cs="Times New Roman" w:eastAsia="Times New Roman" w:hAnsi="Times New Roman"/>
          <w:sz w:val="24"/>
          <w:szCs w:val="24"/>
          <w:highlight w:val="white"/>
          <w:rtl w:val="0"/>
        </w:rPr>
        <w:t xml:space="preserve">Заявку на участь в тендері можуть подавати виключно юридичні особи в організаційно-правовій формі ТОВ або ПП та ФОП;</w:t>
      </w:r>
      <w:r w:rsidDel="00000000" w:rsidR="00000000" w:rsidRPr="00000000">
        <w:rPr>
          <w:rtl w:val="0"/>
        </w:rPr>
      </w:r>
    </w:p>
    <w:p w:rsidR="00000000" w:rsidDel="00000000" w:rsidP="00000000" w:rsidRDefault="00000000" w:rsidRPr="00000000" w14:paraId="0000000D">
      <w:pPr>
        <w:numPr>
          <w:ilvl w:val="0"/>
          <w:numId w:val="5"/>
        </w:numPr>
        <w:spacing w:after="120" w:before="12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До участі у тендері допускаються ТОВ, ПП  та ФОП з КВЕД будівельних робіт та ліцензією (декларацією) на здійснення будівельних робіт (за наявності);</w:t>
      </w:r>
    </w:p>
    <w:p w:rsidR="00000000" w:rsidDel="00000000" w:rsidP="00000000" w:rsidRDefault="00000000" w:rsidRPr="00000000" w14:paraId="0000000E">
      <w:pPr>
        <w:numPr>
          <w:ilvl w:val="0"/>
          <w:numId w:val="5"/>
        </w:numPr>
        <w:spacing w:after="120" w:before="12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Учасник тендеру повинен надати інформацію щодо обсягу виконаних проектів за останні 3 роки (у довільній скороченій формі, зазначивши: види робіт, терміни виконання робіт; контрагента, якому надавались послуги; повна вартість робіт згідно договору; контактна особа та телефон контрагента, якому надавались послуги); У разі необхідності Замовник має право запросити у учасника документи, які підтверджують виконання робіт згідно наданої довідки щодо обсягу виконаних проектів. </w:t>
      </w:r>
    </w:p>
    <w:p w:rsidR="00000000" w:rsidDel="00000000" w:rsidP="00000000" w:rsidRDefault="00000000" w:rsidRPr="00000000" w14:paraId="0000000F">
      <w:pPr>
        <w:numPr>
          <w:ilvl w:val="0"/>
          <w:numId w:val="5"/>
        </w:numPr>
        <w:spacing w:after="120" w:before="12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Учасник тендеру повинен надати інформацію про виробничі потужності та обладнання для виконання замовлення (у довільній формі із зазначенням переліку обладнання);</w:t>
      </w:r>
    </w:p>
    <w:p w:rsidR="00000000" w:rsidDel="00000000" w:rsidP="00000000" w:rsidRDefault="00000000" w:rsidRPr="00000000" w14:paraId="00000010">
      <w:pPr>
        <w:numPr>
          <w:ilvl w:val="0"/>
          <w:numId w:val="5"/>
        </w:numPr>
        <w:spacing w:after="120" w:before="12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Учасник тендеру повинен надати інформацію про наявність трудових ресурсів (у довільній формі із зазначенням кількості кваліфікованих працівників);</w:t>
      </w:r>
    </w:p>
    <w:p w:rsidR="00000000" w:rsidDel="00000000" w:rsidP="00000000" w:rsidRDefault="00000000" w:rsidRPr="00000000" w14:paraId="00000011">
      <w:pPr>
        <w:numPr>
          <w:ilvl w:val="0"/>
          <w:numId w:val="5"/>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може вимагати від учасника подання інформації, що підтверджує відповідність учасника кваліфікаційним вимогам, переліченим р. VI п. 7.1 "Положення про закупівлю БО «БФ «Схід-СОС";</w:t>
      </w:r>
    </w:p>
    <w:p w:rsidR="00000000" w:rsidDel="00000000" w:rsidP="00000000" w:rsidRDefault="00000000" w:rsidRPr="00000000" w14:paraId="00000012">
      <w:pPr>
        <w:numPr>
          <w:ilvl w:val="0"/>
          <w:numId w:val="5"/>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може надати копію сертифікату на систему управління інформаційною безпекою за ДСТУ ISO/IEC 27001:2023 (ISO/IEC 27001:2022, IDT) (за наявності);</w:t>
      </w:r>
    </w:p>
    <w:p w:rsidR="00000000" w:rsidDel="00000000" w:rsidP="00000000" w:rsidRDefault="00000000" w:rsidRPr="00000000" w14:paraId="00000013">
      <w:pPr>
        <w:numPr>
          <w:ilvl w:val="0"/>
          <w:numId w:val="5"/>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ТОВ, ПП, ФОП має не порушувати вимог "Положення про закупівлю БО «БФ «Схід-СОС";</w:t>
      </w:r>
    </w:p>
    <w:p w:rsidR="00000000" w:rsidDel="00000000" w:rsidP="00000000" w:rsidRDefault="00000000" w:rsidRPr="00000000" w14:paraId="00000014">
      <w:pPr>
        <w:numPr>
          <w:ilvl w:val="0"/>
          <w:numId w:val="5"/>
        </w:numPr>
        <w:spacing w:after="120" w:before="12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Учасник надає заповнений Додаток 1.1 “Комерційна пропозиція”, Розрахунок договірної ціни. (Договірна ціна має бути розрахована у програмному комплексі АВК-5 (остання версія), або іншому програмному комплексі, який взаємодіє в частині передачі (зчитування) кошторисної документації та розрахунків з АВК (у складі пропозиції учасник надає: договірну ціну (вид договірної ціни - тверда), пояснювальну записку; локальний кошторис, підсумкову відомість ресурсів; розрахунок загальновиробничих витрат). Зазначені документи надаються в паперовому вигляді з підписом та печаткою. До пропозиції слід додати електронний носій (флешку) з копією кошторису в електронному вигляді в форматі imd, або посилання на цю документацію в хмарному сховищі</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 Графік виконання робіт (у довільній деталізованій формі), а також лист-роз'яснення умов гарантійних термінів на виконання робіт (у довільній формі).</w:t>
      </w:r>
      <w:r w:rsidDel="00000000" w:rsidR="00000000" w:rsidRPr="00000000">
        <w:rPr>
          <w:rtl w:val="0"/>
        </w:rPr>
      </w:r>
    </w:p>
    <w:p w:rsidR="00000000" w:rsidDel="00000000" w:rsidP="00000000" w:rsidRDefault="00000000" w:rsidRPr="00000000" w14:paraId="00000015">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Замовник зобов’язаний відхилити тендерну пропозицію у разі, коли:</w:t>
      </w:r>
    </w:p>
    <w:p w:rsidR="00000000" w:rsidDel="00000000" w:rsidP="00000000" w:rsidRDefault="00000000" w:rsidRPr="00000000" w14:paraId="00000016">
      <w:pPr>
        <w:spacing w:after="300" w:before="30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фізичну особу, яка є учасником,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p w:rsidR="00000000" w:rsidDel="00000000" w:rsidP="00000000" w:rsidRDefault="00000000" w:rsidRPr="00000000" w14:paraId="00000017">
      <w:pPr>
        <w:spacing w:after="300" w:before="30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посадову особу учасника, яку призначено ним відповідальною за проведення процедури закупівлі, було засуджено за злочин, пов'язаний з порушенням процедури закупівлі, чи інший злочин, вчинений з корисливих мотивів, судимість з якої не знято або не погашено в установленому порядку.</w:t>
      </w:r>
    </w:p>
    <w:p w:rsidR="00000000" w:rsidDel="00000000" w:rsidP="00000000" w:rsidRDefault="00000000" w:rsidRPr="00000000" w14:paraId="00000018">
      <w:pPr>
        <w:spacing w:after="300" w:before="3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Всі учасники мають обов’язково надати документи, які підтверджують відповідність кваліфікаційним вимогам:</w:t>
      </w:r>
    </w:p>
    <w:p w:rsidR="00000000" w:rsidDel="00000000" w:rsidP="00000000" w:rsidRDefault="00000000" w:rsidRPr="00000000" w14:paraId="00000019">
      <w:pPr>
        <w:keepNext w:val="1"/>
        <w:pBdr>
          <w:top w:space="0" w:sz="0" w:val="nil"/>
          <w:left w:space="0" w:sz="0" w:val="nil"/>
          <w:bottom w:space="0" w:sz="0" w:val="nil"/>
          <w:right w:space="0" w:sz="0" w:val="nil"/>
          <w:between w:space="0" w:sz="0" w:val="nil"/>
        </w:pBdr>
        <w:spacing w:after="130" w:before="390" w:line="360" w:lineRule="auto"/>
        <w:ind w:firstLine="720"/>
        <w:jc w:val="both"/>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rtl w:val="0"/>
        </w:rPr>
        <w:t xml:space="preserve">Для Товариств з обмеженою відповідальністю</w:t>
      </w:r>
      <w:r w:rsidDel="00000000" w:rsidR="00000000" w:rsidRPr="00000000">
        <w:rPr>
          <w:rFonts w:ascii="Times New Roman" w:cs="Times New Roman" w:eastAsia="Times New Roman" w:hAnsi="Times New Roman"/>
          <w:b w:val="1"/>
          <w:bCs w:val="1"/>
          <w:color w:val="000000"/>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highlight w:val="white"/>
          <w:rtl w:val="0"/>
        </w:rPr>
        <w:t xml:space="preserve">та Приватних підприємств</w:t>
      </w:r>
      <w:r w:rsidDel="00000000" w:rsidR="00000000" w:rsidRPr="00000000">
        <w:rPr>
          <w:rFonts w:ascii="Times New Roman" w:cs="Times New Roman" w:eastAsia="Times New Roman" w:hAnsi="Times New Roman"/>
          <w:b w:val="1"/>
          <w:bCs w:val="1"/>
          <w:color w:val="000000"/>
          <w:sz w:val="24"/>
          <w:szCs w:val="24"/>
          <w:highlight w:val="white"/>
          <w:rtl w:val="0"/>
        </w:rPr>
        <w:t xml:space="preserve">:</w:t>
      </w:r>
    </w:p>
    <w:p w:rsidR="00000000" w:rsidDel="00000000" w:rsidP="00000000" w:rsidRDefault="00000000" w:rsidRPr="00000000" w14:paraId="0000001A">
      <w:pPr>
        <w:numPr>
          <w:ilvl w:val="0"/>
          <w:numId w:val="7"/>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Копія виписки з Єдиного державного реєстру юридичних осіб, (сформована з урахуванням останніх змін);</w:t>
      </w:r>
    </w:p>
    <w:p w:rsidR="00000000" w:rsidDel="00000000" w:rsidP="00000000" w:rsidRDefault="00000000" w:rsidRPr="00000000" w14:paraId="0000001B">
      <w:pPr>
        <w:numPr>
          <w:ilvl w:val="0"/>
          <w:numId w:val="7"/>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Копія діючої ліцензії на будівництво (за наявності);</w:t>
      </w:r>
    </w:p>
    <w:p w:rsidR="00000000" w:rsidDel="00000000" w:rsidP="00000000" w:rsidRDefault="00000000" w:rsidRPr="00000000" w14:paraId="0000001C">
      <w:pPr>
        <w:numPr>
          <w:ilvl w:val="0"/>
          <w:numId w:val="7"/>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Копія установчого документу ТОВ (Статут);</w:t>
      </w:r>
    </w:p>
    <w:p w:rsidR="00000000" w:rsidDel="00000000" w:rsidP="00000000" w:rsidRDefault="00000000" w:rsidRPr="00000000" w14:paraId="0000001D">
      <w:pPr>
        <w:numPr>
          <w:ilvl w:val="0"/>
          <w:numId w:val="7"/>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Інформацію про підписанта (протокол, наказ про призначення);</w:t>
      </w:r>
    </w:p>
    <w:p w:rsidR="00000000" w:rsidDel="00000000" w:rsidP="00000000" w:rsidRDefault="00000000" w:rsidRPr="00000000" w14:paraId="0000001E">
      <w:pPr>
        <w:numPr>
          <w:ilvl w:val="0"/>
          <w:numId w:val="7"/>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Фінансова звітність (попередній звітний період);</w:t>
      </w:r>
    </w:p>
    <w:p w:rsidR="00000000" w:rsidDel="00000000" w:rsidP="00000000" w:rsidRDefault="00000000" w:rsidRPr="00000000" w14:paraId="0000001F">
      <w:pPr>
        <w:keepNext w:val="1"/>
        <w:pBdr>
          <w:top w:space="0" w:sz="0" w:val="nil"/>
          <w:left w:space="0" w:sz="0" w:val="nil"/>
          <w:bottom w:space="0" w:sz="0" w:val="nil"/>
          <w:right w:space="0" w:sz="0" w:val="nil"/>
          <w:between w:space="0" w:sz="0" w:val="nil"/>
        </w:pBdr>
        <w:spacing w:after="130" w:before="390" w:line="360" w:lineRule="auto"/>
        <w:ind w:firstLine="720"/>
        <w:jc w:val="both"/>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Для Фізичних осіб-підприємців:</w:t>
      </w:r>
    </w:p>
    <w:p w:rsidR="00000000" w:rsidDel="00000000" w:rsidP="00000000" w:rsidRDefault="00000000" w:rsidRPr="00000000" w14:paraId="00000020">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виписки з Єдиного державного реєстру юридичних осіб, фізичних осіб-підприємців та громадських формувань (або витяг);</w:t>
      </w:r>
    </w:p>
    <w:p w:rsidR="00000000" w:rsidDel="00000000" w:rsidP="00000000" w:rsidRDefault="00000000" w:rsidRPr="00000000" w14:paraId="00000021">
      <w:pPr>
        <w:numPr>
          <w:ilvl w:val="0"/>
          <w:numId w:val="6"/>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Копія витягу (виписки) про сплату єдиного податку із зазначенням видів діяльності (у випадку, якщо приватний підприємець – платник єдиного податку);</w:t>
      </w:r>
    </w:p>
    <w:p w:rsidR="00000000" w:rsidDel="00000000" w:rsidP="00000000" w:rsidRDefault="00000000" w:rsidRPr="00000000" w14:paraId="00000022">
      <w:pPr>
        <w:numPr>
          <w:ilvl w:val="0"/>
          <w:numId w:val="6"/>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Копія діючої ліцензії на будівництво (за наявності);</w:t>
      </w:r>
    </w:p>
    <w:p w:rsidR="00000000" w:rsidDel="00000000" w:rsidP="00000000" w:rsidRDefault="00000000" w:rsidRPr="00000000" w14:paraId="00000023">
      <w:pPr>
        <w:numPr>
          <w:ilvl w:val="0"/>
          <w:numId w:val="6"/>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Фінансова звітність (Податкова декларація за попередній звітний період);</w:t>
      </w:r>
    </w:p>
    <w:p w:rsidR="00000000" w:rsidDel="00000000" w:rsidP="00000000" w:rsidRDefault="00000000" w:rsidRPr="00000000" w14:paraId="00000024">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5">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Подача тендерних пропозицій</w:t>
      </w:r>
    </w:p>
    <w:p w:rsidR="00000000" w:rsidDel="00000000" w:rsidP="00000000" w:rsidRDefault="00000000" w:rsidRPr="00000000" w14:paraId="00000026">
      <w:pPr>
        <w:spacing w:after="240" w:before="240" w:lin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Пропозиції слід надати в одному </w:t>
      </w:r>
      <w:r w:rsidDel="00000000" w:rsidR="00000000" w:rsidRPr="00000000">
        <w:rPr>
          <w:rFonts w:ascii="Times New Roman" w:cs="Times New Roman" w:eastAsia="Times New Roman" w:hAnsi="Times New Roman"/>
          <w:sz w:val="24"/>
          <w:szCs w:val="24"/>
          <w:rtl w:val="0"/>
        </w:rPr>
        <w:t xml:space="preserve">примірнику</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до 18:00 0</w:t>
      </w:r>
      <w:r w:rsidDel="00000000" w:rsidR="00000000" w:rsidRPr="00000000">
        <w:rPr>
          <w:rFonts w:ascii="Times New Roman" w:cs="Times New Roman" w:eastAsia="Times New Roman" w:hAnsi="Times New Roman"/>
          <w:sz w:val="24"/>
          <w:szCs w:val="24"/>
          <w:highlight w:val="white"/>
          <w:rtl w:val="0"/>
        </w:rPr>
        <w:t xml:space="preserve">1 квітня </w:t>
      </w:r>
      <w:r w:rsidDel="00000000" w:rsidR="00000000" w:rsidRPr="00000000">
        <w:rPr>
          <w:rFonts w:ascii="Times New Roman" w:cs="Times New Roman" w:eastAsia="Times New Roman" w:hAnsi="Times New Roman"/>
          <w:color w:val="000000"/>
          <w:sz w:val="24"/>
          <w:szCs w:val="24"/>
          <w:highlight w:val="white"/>
          <w:rtl w:val="0"/>
        </w:rPr>
        <w:t xml:space="preserve">202</w:t>
      </w:r>
      <w:r w:rsidDel="00000000" w:rsidR="00000000" w:rsidRPr="00000000">
        <w:rPr>
          <w:rFonts w:ascii="Times New Roman" w:cs="Times New Roman" w:eastAsia="Times New Roman" w:hAnsi="Times New Roman"/>
          <w:sz w:val="24"/>
          <w:szCs w:val="24"/>
          <w:highlight w:val="white"/>
          <w:rtl w:val="0"/>
        </w:rPr>
        <w:t xml:space="preserve">6</w:t>
      </w:r>
      <w:r w:rsidDel="00000000" w:rsidR="00000000" w:rsidRPr="00000000">
        <w:rPr>
          <w:rFonts w:ascii="Times New Roman" w:cs="Times New Roman" w:eastAsia="Times New Roman" w:hAnsi="Times New Roman"/>
          <w:color w:val="000000"/>
          <w:sz w:val="24"/>
          <w:szCs w:val="24"/>
          <w:highlight w:val="white"/>
          <w:rtl w:val="0"/>
        </w:rPr>
        <w:t xml:space="preserve"> року </w:t>
      </w:r>
      <w:r w:rsidDel="00000000" w:rsidR="00000000" w:rsidRPr="00000000">
        <w:rPr>
          <w:rFonts w:ascii="Times New Roman" w:cs="Times New Roman" w:eastAsia="Times New Roman" w:hAnsi="Times New Roman"/>
          <w:color w:val="000000"/>
          <w:sz w:val="24"/>
          <w:szCs w:val="24"/>
          <w:rtl w:val="0"/>
        </w:rPr>
        <w:t xml:space="preserve">в паперовому вигляді поштою, або особисто в запечатаному конверті з маркуванням </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Times New Roman" w:cs="Times New Roman" w:eastAsia="Times New Roman" w:hAnsi="Times New Roman"/>
          <w:b w:val="1"/>
          <w:bCs w:val="1"/>
          <w:sz w:val="24"/>
          <w:szCs w:val="24"/>
          <w:highlight w:val="white"/>
          <w:rtl w:val="0"/>
        </w:rPr>
        <w:t xml:space="preserve">Тендер </w:t>
      </w:r>
      <w:r w:rsidDel="00000000" w:rsidR="00000000" w:rsidRPr="00000000">
        <w:rPr>
          <w:rFonts w:ascii="Times New Roman" w:cs="Times New Roman" w:eastAsia="Times New Roman" w:hAnsi="Times New Roman"/>
          <w:b w:val="1"/>
          <w:bCs w:val="1"/>
          <w:color w:val="131313"/>
          <w:sz w:val="24"/>
          <w:szCs w:val="24"/>
          <w:highlight w:val="white"/>
          <w:rtl w:val="0"/>
        </w:rPr>
        <w:t xml:space="preserve">на </w:t>
      </w:r>
      <w:r w:rsidDel="00000000" w:rsidR="00000000" w:rsidRPr="00000000">
        <w:rPr>
          <w:rFonts w:ascii="Times New Roman" w:cs="Times New Roman" w:eastAsia="Times New Roman" w:hAnsi="Times New Roman"/>
          <w:b w:val="1"/>
          <w:bCs w:val="1"/>
          <w:sz w:val="24"/>
          <w:szCs w:val="24"/>
          <w:highlight w:val="white"/>
          <w:rtl w:val="0"/>
        </w:rPr>
        <w:t xml:space="preserve">виконання робіт з  поточного ремонту </w:t>
      </w:r>
      <w:r w:rsidDel="00000000" w:rsidR="00000000" w:rsidRPr="00000000">
        <w:rPr>
          <w:rFonts w:ascii="Times New Roman" w:cs="Times New Roman" w:eastAsia="Times New Roman" w:hAnsi="Times New Roman"/>
          <w:b w:val="1"/>
          <w:bCs w:val="1"/>
          <w:sz w:val="24"/>
          <w:szCs w:val="24"/>
          <w:rtl w:val="0"/>
        </w:rPr>
        <w:t xml:space="preserve">частини будівлі (гуртожитку), яка знаходиться за адресою:  Харківська обл., м. Харків, Салтівське шосе, буд. 268»</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 графі «Одержувач» вказати адресу: БО «БФ «Схід-СОС», м. Київ, Нова Пошта №57 тел. +380507858196 (Представник). </w:t>
      </w:r>
      <w:r w:rsidDel="00000000" w:rsidR="00000000" w:rsidRPr="00000000">
        <w:rPr>
          <w:rFonts w:ascii="Times New Roman" w:cs="Times New Roman" w:eastAsia="Times New Roman" w:hAnsi="Times New Roman"/>
          <w:b w:val="1"/>
          <w:bCs w:val="1"/>
          <w:sz w:val="24"/>
          <w:szCs w:val="24"/>
          <w:rtl w:val="0"/>
        </w:rPr>
        <w:t xml:space="preserve">До вказаного часу пропозиція повинна бути на відділенні Нової Пошти. Учаснику слід врахувати терміни доставки.</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Відповіді на питання про подачу тендерної пропозиції можна отримати, написавши на електронну адресу: purchases@east-sos.org або зателефонувавши за номером +380507858196.</w:t>
      </w:r>
    </w:p>
    <w:p w:rsidR="00000000" w:rsidDel="00000000" w:rsidP="00000000" w:rsidRDefault="00000000" w:rsidRPr="00000000" w14:paraId="00000028">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До пропозиції слід додати електронний носій (флешку) з копією кошторису в електронному вигляді в форматі програми АВК, або посилання на цю документацію в хмарному сховищі.</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Учасники можуть здійснити відвідування об’єкта у зазначений термін з 24 по 25 березня за умови обов’язкового попереднього повідомлення про намір виїзду на об’єкт. Відвідування об’єкта кожним учасником в індивідуальному порядку забороняється.</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розділі «Відправник» слід вказати найменування учасника тендера, адресу та контактні телефони.</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Надіслані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разі, якщо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не розглядається тендерним комітетом.</w:t>
      </w:r>
    </w:p>
    <w:p w:rsidR="00000000" w:rsidDel="00000000" w:rsidP="00000000" w:rsidRDefault="00000000" w:rsidRPr="00000000" w14:paraId="0000002D">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участі у тендері необхідно надати:</w:t>
      </w:r>
    </w:p>
    <w:p w:rsidR="00000000" w:rsidDel="00000000" w:rsidP="00000000" w:rsidRDefault="00000000" w:rsidRPr="00000000" w14:paraId="0000002E">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Необхідні копії документів відповідно до кваліфікаційних вимог (згідно розділу 1.2):</w:t>
      </w:r>
    </w:p>
    <w:p w:rsidR="00000000" w:rsidDel="00000000" w:rsidP="00000000" w:rsidRDefault="00000000" w:rsidRPr="00000000" w14:paraId="0000002F">
      <w:pPr>
        <w:numPr>
          <w:ilvl w:val="0"/>
          <w:numId w:val="1"/>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Уставні, дозвільні документи та фінансову звітність;</w:t>
      </w:r>
    </w:p>
    <w:p w:rsidR="00000000" w:rsidDel="00000000" w:rsidP="00000000" w:rsidRDefault="00000000" w:rsidRPr="00000000" w14:paraId="00000030">
      <w:pPr>
        <w:numPr>
          <w:ilvl w:val="0"/>
          <w:numId w:val="1"/>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Інформацію про матеріально технічну базу та наявність трудових ресурсів;</w:t>
      </w:r>
    </w:p>
    <w:p w:rsidR="00000000" w:rsidDel="00000000" w:rsidP="00000000" w:rsidRDefault="00000000" w:rsidRPr="00000000" w14:paraId="00000031">
      <w:pPr>
        <w:numPr>
          <w:ilvl w:val="0"/>
          <w:numId w:val="1"/>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Інформацію щодо обсягу виконаних проектів за останні 3 роки;</w:t>
      </w:r>
    </w:p>
    <w:p w:rsidR="00000000" w:rsidDel="00000000" w:rsidP="00000000" w:rsidRDefault="00000000" w:rsidRPr="00000000" w14:paraId="00000032">
      <w:pPr>
        <w:spacing w:after="240" w:before="240" w:line="240" w:lineRule="auto"/>
        <w:jc w:val="both"/>
        <w:rPr>
          <w:rFonts w:ascii="Times New Roman" w:cs="Times New Roman" w:eastAsia="Times New Roman" w:hAnsi="Times New Roman"/>
          <w:sz w:val="24"/>
          <w:szCs w:val="24"/>
          <w:highlight w:val="cyan"/>
        </w:rPr>
      </w:pPr>
      <w:r w:rsidDel="00000000" w:rsidR="00000000" w:rsidRPr="00000000">
        <w:rPr>
          <w:rFonts w:ascii="Times New Roman" w:cs="Times New Roman" w:eastAsia="Times New Roman" w:hAnsi="Times New Roman"/>
          <w:sz w:val="24"/>
          <w:szCs w:val="24"/>
          <w:rtl w:val="0"/>
        </w:rPr>
        <w:t xml:space="preserve">2. Додаток 1.1: Загальні відомості про учасника (комерційна пропозиція);</w:t>
      </w:r>
      <w:r w:rsidDel="00000000" w:rsidR="00000000" w:rsidRPr="00000000">
        <w:rPr>
          <w:rtl w:val="0"/>
        </w:rPr>
      </w:r>
    </w:p>
    <w:p w:rsidR="00000000" w:rsidDel="00000000" w:rsidP="00000000" w:rsidRDefault="00000000" w:rsidRPr="00000000" w14:paraId="00000033">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Розрахунок договірної ціни. (Договірна ціна має бути розрахована у програмному комплексі АВК-5 (остання версія), або іншому програмному комплексі, який взаємодіє в частині передачі (зчитування) кошторисної документації та розрахунків з АВК (у складі пропозиції учасник надає: договірну ціну (вид договірної ціни - тверда), пояснювальну записку; локальний кошторис, підсумкову відомість ресурсів; розрахунок загальновиробничих витрат). Зазначені документи надаються в паперовому вигляді з підписом та печаткою. До пропозиції слід додати електронний носій (флешку) з копією кошторису в електронному вигляді в форматі imd, або посилання на цю документацію в хмарному сховищі.;</w:t>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Графік виконання робіт (у довільній деталізованій формі);</w:t>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 Лист-роз'яснення умов гарантійних термінів на виконання робіт;</w:t>
      </w:r>
    </w:p>
    <w:p w:rsidR="00000000" w:rsidDel="00000000" w:rsidP="00000000" w:rsidRDefault="00000000" w:rsidRPr="00000000" w14:paraId="00000036">
      <w:pPr>
        <w:spacing w:after="240" w:before="240" w:lin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Зазначений перелік документів має бути обов’язково завірений підписом та печаткою </w:t>
      </w:r>
      <w:r w:rsidDel="00000000" w:rsidR="00000000" w:rsidRPr="00000000">
        <w:rPr>
          <w:rFonts w:ascii="Times New Roman" w:cs="Times New Roman" w:eastAsia="Times New Roman" w:hAnsi="Times New Roman"/>
          <w:b w:val="1"/>
          <w:bCs w:val="1"/>
          <w:sz w:val="24"/>
          <w:szCs w:val="24"/>
          <w:highlight w:val="white"/>
          <w:rtl w:val="0"/>
        </w:rPr>
        <w:t xml:space="preserve">(за наявності)</w:t>
      </w:r>
      <w:r w:rsidDel="00000000" w:rsidR="00000000" w:rsidRPr="00000000">
        <w:rPr>
          <w:rFonts w:ascii="Times New Roman" w:cs="Times New Roman" w:eastAsia="Times New Roman" w:hAnsi="Times New Roman"/>
          <w:sz w:val="24"/>
          <w:szCs w:val="24"/>
          <w:highlight w:val="white"/>
          <w:rtl w:val="0"/>
        </w:rPr>
        <w:t xml:space="preserve"> уповноваженої особи</w:t>
      </w:r>
      <w:r w:rsidDel="00000000" w:rsidR="00000000" w:rsidRPr="00000000">
        <w:rPr>
          <w:rFonts w:ascii="Times New Roman" w:cs="Times New Roman" w:eastAsia="Times New Roman" w:hAnsi="Times New Roman"/>
          <w:b w:val="1"/>
          <w:bCs w:val="1"/>
          <w:sz w:val="24"/>
          <w:szCs w:val="24"/>
          <w:highlight w:val="white"/>
          <w:rtl w:val="0"/>
        </w:rPr>
        <w:t xml:space="preserve">.</w:t>
      </w:r>
    </w:p>
    <w:p w:rsidR="00000000" w:rsidDel="00000000" w:rsidP="00000000" w:rsidRDefault="00000000" w:rsidRPr="00000000" w14:paraId="00000037">
      <w:pPr>
        <w:spacing w:after="240" w:before="240" w:lin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Зверніть увагу!</w:t>
      </w:r>
    </w:p>
    <w:p w:rsidR="00000000" w:rsidDel="00000000" w:rsidP="00000000" w:rsidRDefault="00000000" w:rsidRPr="00000000" w14:paraId="00000038">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Підрядник виконує роботи відповідно до затвердженої кошторисної документації, будівельних норм і правил, а також графіків виконання робіт.</w:t>
      </w:r>
    </w:p>
    <w:p w:rsidR="00000000" w:rsidDel="00000000" w:rsidP="00000000" w:rsidRDefault="00000000" w:rsidRPr="00000000" w14:paraId="00000039">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Вартість робіт визначається на основі </w:t>
      </w:r>
      <w:r w:rsidDel="00000000" w:rsidR="00000000" w:rsidRPr="00000000">
        <w:rPr>
          <w:rFonts w:ascii="Times New Roman" w:cs="Times New Roman" w:eastAsia="Times New Roman" w:hAnsi="Times New Roman"/>
          <w:b w:val="1"/>
          <w:bCs w:val="1"/>
          <w:sz w:val="24"/>
          <w:szCs w:val="24"/>
          <w:highlight w:val="white"/>
          <w:rtl w:val="0"/>
        </w:rPr>
        <w:t xml:space="preserve">твердої договірної ціни</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3A">
      <w:pPr>
        <w:spacing w:after="240" w:before="24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white"/>
          <w:rtl w:val="0"/>
        </w:rPr>
        <w:t xml:space="preserve">Додаткові роботи, що можуть виникнути під час виконання робіт і не передбачені кошторисною документацією, </w:t>
      </w:r>
      <w:r w:rsidDel="00000000" w:rsidR="00000000" w:rsidRPr="00000000">
        <w:rPr>
          <w:rFonts w:ascii="Times New Roman" w:cs="Times New Roman" w:eastAsia="Times New Roman" w:hAnsi="Times New Roman"/>
          <w:b w:val="1"/>
          <w:bCs w:val="1"/>
          <w:sz w:val="24"/>
          <w:szCs w:val="24"/>
          <w:highlight w:val="white"/>
          <w:rtl w:val="0"/>
        </w:rPr>
        <w:t xml:space="preserve">не оплачуються</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3B">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Під час визначення вартості виконаних обсягів робіт та проведення взаєморозрахунків за виконані роботи по об’єкту застосовуються первинні облікові документи:</w:t>
      </w:r>
    </w:p>
    <w:p w:rsidR="00000000" w:rsidDel="00000000" w:rsidP="00000000" w:rsidRDefault="00000000" w:rsidRPr="00000000" w14:paraId="0000003C">
      <w:pPr>
        <w:numPr>
          <w:ilvl w:val="0"/>
          <w:numId w:val="8"/>
        </w:numPr>
        <w:spacing w:after="0" w:before="240"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«Акт приймання виконаних будівельних робіт» (форма № КБ-2в);</w:t>
        <w:br w:type="textWrapping"/>
      </w:r>
      <w:r w:rsidDel="00000000" w:rsidR="00000000" w:rsidRPr="00000000">
        <w:rPr>
          <w:rtl w:val="0"/>
        </w:rPr>
      </w:r>
    </w:p>
    <w:p w:rsidR="00000000" w:rsidDel="00000000" w:rsidP="00000000" w:rsidRDefault="00000000" w:rsidRPr="00000000" w14:paraId="0000003D">
      <w:pPr>
        <w:numPr>
          <w:ilvl w:val="0"/>
          <w:numId w:val="8"/>
        </w:numPr>
        <w:spacing w:after="240" w:before="0"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«Довідка про вартість виконаних будівельних робіт та витрати» (форма № КБ-3).</w:t>
      </w:r>
      <w:r w:rsidDel="00000000" w:rsidR="00000000" w:rsidRPr="00000000">
        <w:rPr>
          <w:rtl w:val="0"/>
        </w:rPr>
      </w:r>
    </w:p>
    <w:p w:rsidR="00000000" w:rsidDel="00000000" w:rsidP="00000000" w:rsidRDefault="00000000" w:rsidRPr="00000000" w14:paraId="0000003E">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Оцінка тендерних пропозицій учасників</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80" w:before="1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Замовник має право звернутися до учасників за роз’ясненням змісту їх тендерних пропозицій з метою полегшення їх розгляду, оцінки та порівняння.</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Пропозиції оцінюватимуться тендерним комітетом на комплексній основі.</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Первинна оцінка виконується по загальній вартості пропозиції.</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Враховуватимуться економічна доцільність пропозицій, у тому числі співвідношення ціна-якість, терміни виконання робіт, попередній досвід роботи у відповідній сфері, рекомендації в наступному співвідношенні:</w:t>
      </w:r>
    </w:p>
    <w:p w:rsidR="00000000" w:rsidDel="00000000" w:rsidP="00000000" w:rsidRDefault="00000000" w:rsidRPr="00000000" w14:paraId="00000042">
      <w:pPr>
        <w:numPr>
          <w:ilvl w:val="0"/>
          <w:numId w:val="4"/>
        </w:numPr>
        <w:spacing w:line="259" w:lineRule="auto"/>
        <w:ind w:left="720" w:hanging="48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Загальна вартість пропозиції - 30%. </w:t>
      </w:r>
    </w:p>
    <w:p w:rsidR="00000000" w:rsidDel="00000000" w:rsidP="00000000" w:rsidRDefault="00000000" w:rsidRPr="00000000" w14:paraId="00000043">
      <w:pPr>
        <w:numPr>
          <w:ilvl w:val="0"/>
          <w:numId w:val="4"/>
        </w:numPr>
        <w:spacing w:line="259" w:lineRule="auto"/>
        <w:ind w:left="720" w:hanging="48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Якість виконаних робіт та гарантійний термін на них - 20%,</w:t>
      </w:r>
    </w:p>
    <w:p w:rsidR="00000000" w:rsidDel="00000000" w:rsidP="00000000" w:rsidRDefault="00000000" w:rsidRPr="00000000" w14:paraId="00000044">
      <w:pPr>
        <w:numPr>
          <w:ilvl w:val="0"/>
          <w:numId w:val="4"/>
        </w:numPr>
        <w:spacing w:line="259" w:lineRule="auto"/>
        <w:ind w:left="720" w:hanging="48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Кількість залучених робітників та наявність матеріально-технічної бази - 20%,</w:t>
      </w:r>
    </w:p>
    <w:p w:rsidR="00000000" w:rsidDel="00000000" w:rsidP="00000000" w:rsidRDefault="00000000" w:rsidRPr="00000000" w14:paraId="00000045">
      <w:pPr>
        <w:numPr>
          <w:ilvl w:val="0"/>
          <w:numId w:val="4"/>
        </w:numPr>
        <w:spacing w:line="259" w:lineRule="auto"/>
        <w:ind w:left="720" w:hanging="48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Термін виконання - 20%,</w:t>
      </w:r>
    </w:p>
    <w:p w:rsidR="00000000" w:rsidDel="00000000" w:rsidP="00000000" w:rsidRDefault="00000000" w:rsidRPr="00000000" w14:paraId="00000046">
      <w:pPr>
        <w:numPr>
          <w:ilvl w:val="0"/>
          <w:numId w:val="4"/>
        </w:numPr>
        <w:spacing w:after="160" w:line="259" w:lineRule="auto"/>
        <w:ind w:left="720" w:hanging="48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Рекомендації (досвід виконаних робіт за останні 3 роки) - 10%.</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80" w:before="1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Термін розгляду тендерних пропозицій становить 2 тижні, та може бути продовженим за потреби Замовника. Замовник зобов’язується </w:t>
      </w:r>
      <w:r w:rsidDel="00000000" w:rsidR="00000000" w:rsidRPr="00000000">
        <w:rPr>
          <w:rFonts w:ascii="Times New Roman" w:cs="Times New Roman" w:eastAsia="Times New Roman" w:hAnsi="Times New Roman"/>
          <w:sz w:val="24"/>
          <w:szCs w:val="24"/>
          <w:rtl w:val="0"/>
        </w:rPr>
        <w:t xml:space="preserve">інформувати</w:t>
      </w:r>
      <w:r w:rsidDel="00000000" w:rsidR="00000000" w:rsidRPr="00000000">
        <w:rPr>
          <w:rFonts w:ascii="Times New Roman" w:cs="Times New Roman" w:eastAsia="Times New Roman" w:hAnsi="Times New Roman"/>
          <w:color w:val="000000"/>
          <w:sz w:val="24"/>
          <w:szCs w:val="24"/>
          <w:rtl w:val="0"/>
        </w:rPr>
        <w:t xml:space="preserve"> учасників у випадку продовження терміну розгляду тендерних пропозицій.</w:t>
      </w:r>
    </w:p>
    <w:p w:rsidR="00000000" w:rsidDel="00000000" w:rsidP="00000000" w:rsidRDefault="00000000" w:rsidRPr="00000000" w14:paraId="00000048">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Тендер вважається таким, що відбувся, при наявності від однієї пропозиції.</w:t>
      </w:r>
      <w:r w:rsidDel="00000000" w:rsidR="00000000" w:rsidRPr="00000000">
        <w:rPr>
          <w:rtl w:val="0"/>
        </w:rPr>
      </w:r>
    </w:p>
    <w:bookmarkStart w:colFirst="0" w:colLast="0" w:name="bookmark=id.2s8eyo1" w:id="1"/>
    <w:bookmarkEnd w:id="1"/>
    <w:p w:rsidR="00000000" w:rsidDel="00000000" w:rsidP="00000000" w:rsidRDefault="00000000" w:rsidRPr="00000000" w14:paraId="00000049">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Інформування учасників</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Замовник акцептує тендерну пропозицію, що визнана найкращою за результатами підсумкової оцінки, та надсилає всім учасникам повідомлення щодо визначення результатів проведеного тендеру.</w:t>
      </w:r>
      <w:r w:rsidDel="00000000" w:rsidR="00000000" w:rsidRPr="00000000">
        <w:rPr>
          <w:rtl w:val="0"/>
        </w:rPr>
      </w:r>
    </w:p>
    <w:p w:rsidR="00000000" w:rsidDel="00000000" w:rsidP="00000000" w:rsidRDefault="00000000" w:rsidRPr="00000000" w14:paraId="0000004B">
      <w:pPr>
        <w:spacing w:after="240" w:before="240" w:line="240" w:lineRule="auto"/>
        <w:ind w:firstLine="540"/>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u w:val="single"/>
          <w:rtl w:val="0"/>
        </w:rPr>
        <w:t xml:space="preserve">Розділ 2: Специфікації </w:t>
      </w:r>
      <w:r w:rsidDel="00000000" w:rsidR="00000000" w:rsidRPr="00000000">
        <w:rPr>
          <w:rFonts w:ascii="Times New Roman" w:cs="Times New Roman" w:eastAsia="Times New Roman" w:hAnsi="Times New Roman"/>
          <w:b w:val="1"/>
          <w:bCs w:val="1"/>
          <w:color w:val="131313"/>
          <w:sz w:val="24"/>
          <w:szCs w:val="24"/>
          <w:highlight w:val="white"/>
          <w:u w:val="single"/>
          <w:rtl w:val="0"/>
        </w:rPr>
        <w:t xml:space="preserve">на </w:t>
      </w:r>
      <w:r w:rsidDel="00000000" w:rsidR="00000000" w:rsidRPr="00000000">
        <w:rPr>
          <w:rFonts w:ascii="Times New Roman" w:cs="Times New Roman" w:eastAsia="Times New Roman" w:hAnsi="Times New Roman"/>
          <w:b w:val="1"/>
          <w:bCs w:val="1"/>
          <w:sz w:val="24"/>
          <w:szCs w:val="24"/>
          <w:highlight w:val="white"/>
          <w:u w:val="single"/>
          <w:rtl w:val="0"/>
        </w:rPr>
        <w:t xml:space="preserve">виконання робіт з </w:t>
      </w:r>
      <w:r w:rsidDel="00000000" w:rsidR="00000000" w:rsidRPr="00000000">
        <w:rPr>
          <w:rFonts w:ascii="Times New Roman" w:cs="Times New Roman" w:eastAsia="Times New Roman" w:hAnsi="Times New Roman"/>
          <w:b w:val="1"/>
          <w:bCs w:val="1"/>
          <w:sz w:val="24"/>
          <w:szCs w:val="24"/>
          <w:highlight w:val="white"/>
          <w:rtl w:val="0"/>
        </w:rPr>
        <w:t xml:space="preserve"> поточного ремонту частини будівлі (гуртожитку), яка знаходиться за адресою:  Харківська обл., м. Харків, Салтівське шосе, буд. 268</w:t>
      </w:r>
      <w:r w:rsidDel="00000000" w:rsidR="00000000" w:rsidRPr="00000000">
        <w:rPr>
          <w:rFonts w:ascii="Times New Roman" w:cs="Times New Roman" w:eastAsia="Times New Roman" w:hAnsi="Times New Roman"/>
          <w:b w:val="1"/>
          <w:bCs w:val="1"/>
          <w:sz w:val="28"/>
          <w:szCs w:val="28"/>
          <w:highlight w:val="white"/>
          <w:rtl w:val="0"/>
        </w:rPr>
        <w:t xml:space="preserve"> </w:t>
      </w:r>
      <w:r w:rsidDel="00000000" w:rsidR="00000000" w:rsidRPr="00000000">
        <w:rPr>
          <w:rFonts w:ascii="Times New Roman" w:cs="Times New Roman" w:eastAsia="Times New Roman" w:hAnsi="Times New Roman"/>
          <w:b w:val="1"/>
          <w:bCs w:val="1"/>
          <w:sz w:val="24"/>
          <w:szCs w:val="24"/>
          <w:highlight w:val="white"/>
          <w:rtl w:val="0"/>
        </w:rPr>
        <w:t xml:space="preserve">в рамках проєкту "Адаптоване житло та персоналізована підтримка для вразливих категорій переміщених осіб у Харківській області", фінансується  Гуманітарним фондом для України (ГФУ/UHF)/Accessible Accommodation and Tailored Support Services for Vulnerable Displaced Persons in Kharkiv Oblast</w:t>
      </w:r>
    </w:p>
    <w:p w:rsidR="00000000" w:rsidDel="00000000" w:rsidP="00000000" w:rsidRDefault="00000000" w:rsidRPr="00000000" w14:paraId="0000004C">
      <w:pPr>
        <w:tabs>
          <w:tab w:val="left" w:leader="none" w:pos="-1440"/>
          <w:tab w:val="left" w:leader="none" w:pos="-720"/>
          <w:tab w:val="left" w:leader="none" w:pos="-360"/>
          <w:tab w:val="left" w:leader="none" w:pos="-288"/>
          <w:tab w:val="left" w:leader="none" w:pos="0"/>
          <w:tab w:val="left" w:leader="none" w:pos="360"/>
          <w:tab w:val="left" w:leader="none" w:pos="720"/>
          <w:tab w:val="left" w:leader="none" w:pos="1080"/>
          <w:tab w:val="left" w:leader="none" w:pos="1440"/>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Технічне завдання розроблено  на виконання робіт з поточного ремонту частини будівлі  (гуртожитку), яка знаходиться за адресою: Харківська обл.,  м. Харків, Салтівське шосе, буд. 268 (далі - Обʼєкт). </w:t>
      </w:r>
    </w:p>
    <w:p w:rsidR="00000000" w:rsidDel="00000000" w:rsidP="00000000" w:rsidRDefault="00000000" w:rsidRPr="00000000" w14:paraId="0000004D">
      <w:pPr>
        <w:tabs>
          <w:tab w:val="left" w:leader="none" w:pos="-1440"/>
          <w:tab w:val="left" w:leader="none" w:pos="-720"/>
          <w:tab w:val="left" w:leader="none" w:pos="-360"/>
          <w:tab w:val="left" w:leader="none" w:pos="-288"/>
          <w:tab w:val="left" w:leader="none" w:pos="0"/>
          <w:tab w:val="left" w:leader="none" w:pos="360"/>
          <w:tab w:val="left" w:leader="none" w:pos="720"/>
          <w:tab w:val="left" w:leader="none" w:pos="1080"/>
          <w:tab w:val="left" w:leader="none" w:pos="1440"/>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Роботи з поточного ремонту будуть виконуватись в рамках проєкту «Адаптоване житло та персоналізована підтримка для вразливих категорій переміщених осіб у Харківській області» за підтримки Українського гуманітарного фонду (UHF).</w:t>
      </w:r>
    </w:p>
    <w:p w:rsidR="00000000" w:rsidDel="00000000" w:rsidP="00000000" w:rsidRDefault="00000000" w:rsidRPr="00000000" w14:paraId="0000004E">
      <w:pPr>
        <w:tabs>
          <w:tab w:val="left" w:leader="none" w:pos="-1440"/>
          <w:tab w:val="left" w:leader="none" w:pos="-720"/>
          <w:tab w:val="left" w:leader="none" w:pos="-360"/>
          <w:tab w:val="left" w:leader="none" w:pos="-288"/>
          <w:tab w:val="left" w:leader="none" w:pos="0"/>
          <w:tab w:val="left" w:leader="none" w:pos="360"/>
          <w:tab w:val="left" w:leader="none" w:pos="720"/>
          <w:tab w:val="left" w:leader="none" w:pos="1080"/>
          <w:tab w:val="left" w:leader="none" w:pos="1440"/>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 технічному завданні наведено основні вимоги та умови співпраці, а також перелік робіт, які потрібно виконати відповідно до  умов тендеру.</w:t>
      </w:r>
    </w:p>
    <w:p w:rsidR="00000000" w:rsidDel="00000000" w:rsidP="00000000" w:rsidRDefault="00000000" w:rsidRPr="00000000" w14:paraId="0000004F">
      <w:pPr>
        <w:tabs>
          <w:tab w:val="left" w:leader="none" w:pos="-1440"/>
          <w:tab w:val="left" w:leader="none" w:pos="-720"/>
          <w:tab w:val="left" w:leader="none" w:pos="-360"/>
          <w:tab w:val="left" w:leader="none" w:pos="-288"/>
          <w:tab w:val="left" w:leader="none" w:pos="0"/>
          <w:tab w:val="left" w:leader="none" w:pos="360"/>
          <w:tab w:val="left" w:leader="none" w:pos="720"/>
          <w:tab w:val="left" w:leader="none" w:pos="1080"/>
          <w:tab w:val="left" w:leader="none" w:pos="1440"/>
        </w:tabs>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tabs>
          <w:tab w:val="left" w:leader="none" w:pos="-1440"/>
          <w:tab w:val="left" w:leader="none" w:pos="-720"/>
          <w:tab w:val="left" w:leader="none" w:pos="-360"/>
          <w:tab w:val="left" w:leader="none" w:pos="-288"/>
          <w:tab w:val="left" w:leader="none" w:pos="0"/>
          <w:tab w:val="left" w:leader="none" w:pos="360"/>
          <w:tab w:val="left" w:leader="none" w:pos="720"/>
          <w:tab w:val="left" w:leader="none" w:pos="1080"/>
          <w:tab w:val="left" w:leader="none" w:pos="1440"/>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 проєкту:</w:t>
      </w:r>
      <w:r w:rsidDel="00000000" w:rsidR="00000000" w:rsidRPr="00000000">
        <w:rPr>
          <w:rFonts w:ascii="Times New Roman" w:cs="Times New Roman" w:eastAsia="Times New Roman" w:hAnsi="Times New Roman"/>
          <w:sz w:val="24"/>
          <w:szCs w:val="24"/>
          <w:rtl w:val="0"/>
        </w:rPr>
        <w:t xml:space="preserve"> покращення умов проживання внутрішньо переміщених осіб (ВПО), адаптація під потреби маломобільних груп населення (МГН),</w:t>
      </w:r>
    </w:p>
    <w:p w:rsidR="00000000" w:rsidDel="00000000" w:rsidP="00000000" w:rsidRDefault="00000000" w:rsidRPr="00000000" w14:paraId="00000051">
      <w:pPr>
        <w:tabs>
          <w:tab w:val="left" w:leader="none" w:pos="-1440"/>
          <w:tab w:val="left" w:leader="none" w:pos="-720"/>
          <w:tab w:val="left" w:leader="none" w:pos="-360"/>
          <w:tab w:val="left" w:leader="none" w:pos="-288"/>
          <w:tab w:val="left" w:leader="none" w:pos="0"/>
          <w:tab w:val="left" w:leader="none" w:pos="360"/>
          <w:tab w:val="left" w:leader="none" w:pos="720"/>
          <w:tab w:val="left" w:leader="none" w:pos="1080"/>
          <w:tab w:val="left" w:leader="none" w:pos="1440"/>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Інформація про об’єкт:</w:t>
      </w:r>
      <w:r w:rsidDel="00000000" w:rsidR="00000000" w:rsidRPr="00000000">
        <w:rPr>
          <w:rFonts w:ascii="Times New Roman" w:cs="Times New Roman" w:eastAsia="Times New Roman" w:hAnsi="Times New Roman"/>
          <w:sz w:val="24"/>
          <w:szCs w:val="24"/>
          <w:rtl w:val="0"/>
        </w:rPr>
        <w:t xml:space="preserve"> будівля гуртожитку Харківського національного медичного університету, яка знаходиться за адресою: Харківська обл., м. Харків, Салтівське шосе, буд.. 268.. Гуртожиток внесено до Узагальненого переліку місць тимчасового проживання ВПО. На даний час будівля не повністю облаштована для гідних умов проживання ВПО та МГН.</w:t>
      </w:r>
    </w:p>
    <w:p w:rsidR="00000000" w:rsidDel="00000000" w:rsidP="00000000" w:rsidRDefault="00000000" w:rsidRPr="00000000" w14:paraId="0000005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Вихідні дані: </w:t>
      </w:r>
    </w:p>
    <w:p w:rsidR="00000000" w:rsidDel="00000000" w:rsidP="00000000" w:rsidRDefault="00000000" w:rsidRPr="00000000" w14:paraId="0000005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numPr>
          <w:ilvl w:val="0"/>
          <w:numId w:val="3"/>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Опис переліку робіт (Додаток 2).</w:t>
      </w:r>
    </w:p>
    <w:p w:rsidR="00000000" w:rsidDel="00000000" w:rsidP="00000000" w:rsidRDefault="00000000" w:rsidRPr="00000000" w14:paraId="00000057">
      <w:pPr>
        <w:numPr>
          <w:ilvl w:val="0"/>
          <w:numId w:val="3"/>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Дефектний акт (Додаток 3).</w:t>
      </w:r>
    </w:p>
    <w:p w:rsidR="00000000" w:rsidDel="00000000" w:rsidP="00000000" w:rsidRDefault="00000000" w:rsidRPr="00000000" w14:paraId="00000058">
      <w:pPr>
        <w:numPr>
          <w:ilvl w:val="0"/>
          <w:numId w:val="3"/>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Підсумкова відомість ресурсів (Додаток 4).</w:t>
      </w:r>
    </w:p>
    <w:p w:rsidR="00000000" w:rsidDel="00000000" w:rsidP="00000000" w:rsidRDefault="00000000" w:rsidRPr="00000000" w14:paraId="00000059">
      <w:pPr>
        <w:numPr>
          <w:ilvl w:val="0"/>
          <w:numId w:val="3"/>
        </w:numPr>
        <w:spacing w:line="259"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Фотоматеріали (Додаток 5).</w:t>
      </w:r>
    </w:p>
    <w:p w:rsidR="00000000" w:rsidDel="00000000" w:rsidP="00000000" w:rsidRDefault="00000000" w:rsidRPr="00000000" w14:paraId="0000005A">
      <w:pPr>
        <w:numPr>
          <w:ilvl w:val="0"/>
          <w:numId w:val="3"/>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Вигляд санвузлів після перепланування (Додаток 6)</w:t>
      </w:r>
    </w:p>
    <w:p w:rsidR="00000000" w:rsidDel="00000000" w:rsidP="00000000" w:rsidRDefault="00000000" w:rsidRPr="00000000" w14:paraId="0000005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Вимоги: </w:t>
      </w:r>
    </w:p>
    <w:p w:rsidR="00000000" w:rsidDel="00000000" w:rsidP="00000000" w:rsidRDefault="00000000" w:rsidRPr="00000000" w14:paraId="0000005D">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E">
      <w:pPr>
        <w:numPr>
          <w:ilvl w:val="0"/>
          <w:numId w:val="2"/>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Матеріали,  обладнання та устаткування, , які будуть використовуватись під час  виконання ремонтних робіт повинні відповідати вимогам технічних  регламентів,  процедурам підтвердження відповідності та придатності,  прийнятим  в  Україні. </w:t>
      </w:r>
    </w:p>
    <w:p w:rsidR="00000000" w:rsidDel="00000000" w:rsidP="00000000" w:rsidRDefault="00000000" w:rsidRPr="00000000" w14:paraId="0000005F">
      <w:pPr>
        <w:numPr>
          <w:ilvl w:val="0"/>
          <w:numId w:val="2"/>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Матеріали, обладнання та устаткування, їх розміщення в санітарних вузлах має здійснюватись  з урахуванням вимог ДБН В.2.2-40:2018 Інклюзивність будівель і споруд. Основні положення.</w:t>
      </w:r>
    </w:p>
    <w:p w:rsidR="00000000" w:rsidDel="00000000" w:rsidP="00000000" w:rsidRDefault="00000000" w:rsidRPr="00000000" w14:paraId="00000060">
      <w:pPr>
        <w:numPr>
          <w:ilvl w:val="0"/>
          <w:numId w:val="2"/>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матеріалів,обладнання та устаткування рекомендовано у договірній ціні вказати їх виробника/типи/марки/моделі для чіткої  ідентифікації під час розгляду комерційних пропозицій.</w:t>
      </w:r>
    </w:p>
    <w:p w:rsidR="00000000" w:rsidDel="00000000" w:rsidP="00000000" w:rsidRDefault="00000000" w:rsidRPr="00000000" w14:paraId="00000061">
      <w:pPr>
        <w:numPr>
          <w:ilvl w:val="0"/>
          <w:numId w:val="2"/>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Матеріали,обладнання та устаткування, зазначені у комерційній пропозиції , повинні бути доступні для придбання на території  України.</w:t>
      </w:r>
    </w:p>
    <w:p w:rsidR="00000000" w:rsidDel="00000000" w:rsidP="00000000" w:rsidRDefault="00000000" w:rsidRPr="00000000" w14:paraId="00000062">
      <w:pPr>
        <w:numPr>
          <w:ilvl w:val="0"/>
          <w:numId w:val="2"/>
        </w:numPr>
        <w:spacing w:line="259"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Всі матеріали та обладнання, у т.ч. внутрішнього оздоблення, сантехнічні прилади, електротехнічне обладнання, обладнання для вентиляції і кондиціонування тощо повинні використовуватися у середньому ціновому сегменті, уникаючи зразків заздалегідь низької якості.</w:t>
      </w:r>
    </w:p>
    <w:p w:rsidR="00000000" w:rsidDel="00000000" w:rsidP="00000000" w:rsidRDefault="00000000" w:rsidRPr="00000000" w14:paraId="00000063">
      <w:pPr>
        <w:numPr>
          <w:ilvl w:val="0"/>
          <w:numId w:val="2"/>
        </w:numPr>
        <w:spacing w:line="259" w:lineRule="auto"/>
        <w:ind w:left="720" w:right="-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 час виконання робіт з поточного ремонту дотримуватись вимог нормативно-правових актів України з охорони праці, санітарних і протипожежних вимог, правил техніки безпеки, охорони навколишнього середовища, складування матеріалів, розміщення та використання техніки тощо.</w:t>
      </w:r>
    </w:p>
    <w:p w:rsidR="00000000" w:rsidDel="00000000" w:rsidP="00000000" w:rsidRDefault="00000000" w:rsidRPr="00000000" w14:paraId="00000064">
      <w:pPr>
        <w:widowControl w:val="0"/>
        <w:numPr>
          <w:ilvl w:val="0"/>
          <w:numId w:val="2"/>
        </w:numPr>
        <w:ind w:left="720" w:righ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Забезпечити виконання робіт з поточного ремонту усіма  необхідними матеріалами, інструментами, обладнанням, тощо.</w:t>
      </w:r>
    </w:p>
    <w:p w:rsidR="00000000" w:rsidDel="00000000" w:rsidP="00000000" w:rsidRDefault="00000000" w:rsidRPr="00000000" w14:paraId="00000065">
      <w:pPr>
        <w:widowControl w:val="0"/>
        <w:numPr>
          <w:ilvl w:val="0"/>
          <w:numId w:val="2"/>
        </w:numPr>
        <w:ind w:left="720" w:righ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Забезпечити безперервне виконання робіт з поточного ремонту незалежно від наявності електропостачання, використовуючи альтернативні джерела енергії (генератори, акумулятори, тощо). </w:t>
      </w:r>
    </w:p>
    <w:p w:rsidR="00000000" w:rsidDel="00000000" w:rsidP="00000000" w:rsidRDefault="00000000" w:rsidRPr="00000000" w14:paraId="00000066">
      <w:pPr>
        <w:spacing w:line="259"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numPr>
          <w:ilvl w:val="0"/>
          <w:numId w:val="2"/>
        </w:numPr>
        <w:spacing w:after="16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Забезпечити утилізацію всіх демонтованих матеріалів, устаткування, обладнання та сміття, що утворилося під час виконання робіт з поточного ремонту з дотриманням вимог чинних державних норм.</w:t>
      </w:r>
    </w:p>
    <w:p w:rsidR="00000000" w:rsidDel="00000000" w:rsidP="00000000" w:rsidRDefault="00000000" w:rsidRPr="00000000" w14:paraId="00000068">
      <w:pPr>
        <w:spacing w:line="259" w:lineRule="auto"/>
        <w:ind w:left="720" w:right="-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A">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Контроль та перевірка виконання робіт: </w:t>
      </w:r>
    </w:p>
    <w:p w:rsidR="00000000" w:rsidDel="00000000" w:rsidP="00000000" w:rsidRDefault="00000000" w:rsidRPr="00000000" w14:paraId="0000006B">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C">
      <w:pPr>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Підрядник до початку виконання робіт зобовʼязаний надати  Календарний графік виконання робіт, якого має дотримуватись під час виконання робіт з поточного ремонту..</w:t>
      </w:r>
    </w:p>
    <w:p w:rsidR="00000000" w:rsidDel="00000000" w:rsidP="00000000" w:rsidRDefault="00000000" w:rsidRPr="00000000" w14:paraId="0000006D">
      <w:pPr>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контролю за ходом та якістю виконання робіт з поточного ремонту будуть залучатись спеціалісти технічного нагляду.</w:t>
      </w:r>
    </w:p>
    <w:p w:rsidR="00000000" w:rsidDel="00000000" w:rsidP="00000000" w:rsidRDefault="00000000" w:rsidRPr="00000000" w14:paraId="0000006E">
      <w:pPr>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Підрядник зобовʼязаний сприяти здійсненню контролю  за ходом і якістю робіт з поточного ремонту..</w:t>
      </w:r>
    </w:p>
    <w:p w:rsidR="00000000" w:rsidDel="00000000" w:rsidP="00000000" w:rsidRDefault="00000000" w:rsidRPr="00000000" w14:paraId="0000006F">
      <w:pPr>
        <w:numPr>
          <w:ilvl w:val="0"/>
          <w:numId w:val="1"/>
        </w:numPr>
        <w:spacing w:after="16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підставі звітів технічного нагляду та результатів відвідування об’єкта представниками сторін приймаються рішення щодо підписання актів виконаних робіт.</w:t>
      </w:r>
    </w:p>
    <w:p w:rsidR="00000000" w:rsidDel="00000000" w:rsidP="00000000" w:rsidRDefault="00000000" w:rsidRPr="00000000" w14:paraId="00000070">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1">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Термін виконання робіт: </w:t>
      </w:r>
      <w:r w:rsidDel="00000000" w:rsidR="00000000" w:rsidRPr="00000000">
        <w:rPr>
          <w:rFonts w:ascii="Times New Roman" w:cs="Times New Roman" w:eastAsia="Times New Roman" w:hAnsi="Times New Roman"/>
          <w:sz w:val="24"/>
          <w:szCs w:val="24"/>
          <w:rtl w:val="0"/>
        </w:rPr>
        <w:t xml:space="preserve">роботи з поточного ремонту мають виконуватись  відповідно до Календарного графіку виконання робіт , та мають бути завершені не пізніше 30.09.2026 р. </w:t>
      </w:r>
      <w:r w:rsidDel="00000000" w:rsidR="00000000" w:rsidRPr="00000000">
        <w:rPr>
          <w:rtl w:val="0"/>
        </w:rPr>
      </w:r>
    </w:p>
    <w:p w:rsidR="00000000" w:rsidDel="00000000" w:rsidP="00000000" w:rsidRDefault="00000000" w:rsidRPr="00000000" w14:paraId="00000072">
      <w:pPr>
        <w:spacing w:lin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Оплата: </w:t>
      </w:r>
      <w:r w:rsidDel="00000000" w:rsidR="00000000" w:rsidRPr="00000000">
        <w:rPr>
          <w:rFonts w:ascii="Times New Roman" w:cs="Times New Roman" w:eastAsia="Times New Roman" w:hAnsi="Times New Roman"/>
          <w:sz w:val="24"/>
          <w:szCs w:val="24"/>
          <w:rtl w:val="0"/>
        </w:rPr>
        <w:t xml:space="preserve">Порядок розрахунків визначається згідно умов  Договору підряду. Вид договірної ціни – тверда. </w:t>
      </w:r>
      <w:r w:rsidDel="00000000" w:rsidR="00000000" w:rsidRPr="00000000">
        <w:rPr>
          <w:rtl w:val="0"/>
        </w:rPr>
      </w:r>
    </w:p>
    <w:p w:rsidR="00000000" w:rsidDel="00000000" w:rsidP="00000000" w:rsidRDefault="00000000" w:rsidRPr="00000000" w14:paraId="00000073">
      <w:pPr>
        <w:spacing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74">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Гарантійні зобов’язання</w:t>
      </w:r>
    </w:p>
    <w:p w:rsidR="00000000" w:rsidDel="00000000" w:rsidP="00000000" w:rsidRDefault="00000000" w:rsidRPr="00000000" w14:paraId="00000075">
      <w:pPr>
        <w:spacing w:after="240" w:before="240" w:line="240" w:lineRule="auto"/>
        <w:rPr>
          <w:rFonts w:ascii="Times New Roman" w:cs="Times New Roman" w:eastAsia="Times New Roman" w:hAnsi="Times New Roman"/>
          <w:sz w:val="24"/>
          <w:szCs w:val="24"/>
          <w:shd w:fill="f4cccc" w:val="clear"/>
        </w:rPr>
      </w:pPr>
      <w:r w:rsidDel="00000000" w:rsidR="00000000" w:rsidRPr="00000000">
        <w:rPr>
          <w:rFonts w:ascii="Times New Roman" w:cs="Times New Roman" w:eastAsia="Times New Roman" w:hAnsi="Times New Roman"/>
          <w:sz w:val="24"/>
          <w:szCs w:val="24"/>
          <w:highlight w:val="white"/>
          <w:rtl w:val="0"/>
        </w:rPr>
        <w:t xml:space="preserve">Підрядник зобов’язується надати гарантію на виконані роботи строком не менше 5 (п’яти) років. Гарантія має включати відповідальність за приховані дефекти, що виникли з вини виконавця або недоліків використаних матеріалів. Підрядник зобов’язується надати лист-роз’яснення з обґрунтуванням  гарантійного терміну (у тому числі у випадку неможливості надання зазначеного гарантійного терміну). </w:t>
      </w:r>
      <w:r w:rsidDel="00000000" w:rsidR="00000000" w:rsidRPr="00000000">
        <w:rPr>
          <w:rtl w:val="0"/>
        </w:rPr>
      </w:r>
    </w:p>
    <w:p w:rsidR="00000000" w:rsidDel="00000000" w:rsidP="00000000" w:rsidRDefault="00000000" w:rsidRPr="00000000" w14:paraId="00000076">
      <w:pPr>
        <w:spacing w:after="240" w:before="240" w:line="240" w:lineRule="auto"/>
        <w:ind w:firstLine="700"/>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sz w:val="24"/>
          <w:szCs w:val="24"/>
          <w:rtl w:val="0"/>
        </w:rPr>
        <w:t xml:space="preserve">«СХІД-СОС» залишає за собою право змінити фінальне замовлення в залежності від актуальних запитів на день закупівлі, що буде також відображене у договорах з переможцем(ями) тендеру.</w:t>
      </w:r>
      <w:r w:rsidDel="00000000" w:rsidR="00000000" w:rsidRPr="00000000">
        <w:rPr>
          <w:rFonts w:ascii="Times New Roman" w:cs="Times New Roman" w:eastAsia="Times New Roman" w:hAnsi="Times New Roman"/>
          <w:b w:val="1"/>
          <w:bCs w:val="1"/>
          <w:color w:val="1f1f1f"/>
          <w:sz w:val="24"/>
          <w:szCs w:val="24"/>
          <w:rtl w:val="0"/>
        </w:rPr>
        <w:br w:type="textWrapping"/>
        <w:br w:type="textWrapping"/>
      </w:r>
    </w:p>
    <w:p w:rsidR="00000000" w:rsidDel="00000000" w:rsidP="00000000" w:rsidRDefault="00000000" w:rsidRPr="00000000" w14:paraId="00000077">
      <w:pPr>
        <w:spacing w:after="240" w:before="240" w:line="240" w:lineRule="auto"/>
        <w:ind w:firstLine="700"/>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78">
      <w:pPr>
        <w:spacing w:after="240" w:before="240" w:line="240" w:lineRule="auto"/>
        <w:ind w:firstLine="700"/>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79">
      <w:pPr>
        <w:spacing w:after="240" w:before="240" w:line="240" w:lineRule="auto"/>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7A">
      <w:pPr>
        <w:spacing w:after="240" w:before="240" w:line="240" w:lineRule="auto"/>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7B">
      <w:pPr>
        <w:spacing w:after="240" w:before="240" w:line="240" w:lineRule="auto"/>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7C">
      <w:pPr>
        <w:spacing w:after="240" w:before="240" w:line="240" w:lineRule="auto"/>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7D">
      <w:pPr>
        <w:spacing w:after="240" w:before="240" w:line="240" w:lineRule="auto"/>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7E">
      <w:pPr>
        <w:spacing w:after="240" w:before="240" w:line="240" w:lineRule="auto"/>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7F">
      <w:pPr>
        <w:spacing w:after="240" w:before="240" w:line="240" w:lineRule="auto"/>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80">
      <w:pPr>
        <w:spacing w:after="240" w:before="24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Додаток 1.1</w:t>
      </w:r>
    </w:p>
    <w:p w:rsidR="00000000" w:rsidDel="00000000" w:rsidP="00000000" w:rsidRDefault="00000000" w:rsidRPr="00000000" w14:paraId="00000081">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КОМЕРЦІЙНА ПРОПОЗИЦІЯ</w:t>
      </w:r>
    </w:p>
    <w:p w:rsidR="00000000" w:rsidDel="00000000" w:rsidP="00000000" w:rsidRDefault="00000000" w:rsidRPr="00000000" w14:paraId="00000082">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Повне найменування Учасника</w:t>
      </w:r>
    </w:p>
    <w:p w:rsidR="00000000" w:rsidDel="00000000" w:rsidP="00000000" w:rsidRDefault="00000000" w:rsidRPr="00000000" w14:paraId="00000083">
      <w:pPr>
        <w:spacing w:after="240" w:before="240" w:line="240" w:lineRule="auto"/>
        <w:jc w:val="both"/>
        <w:rPr>
          <w:rFonts w:ascii="Times New Roman" w:cs="Times New Roman" w:eastAsia="Times New Roman" w:hAnsi="Times New Roman"/>
          <w:sz w:val="24"/>
          <w:szCs w:val="24"/>
        </w:rPr>
      </w:pPr>
      <w:bookmarkStart w:colFirst="0" w:colLast="0" w:name="_heading=h.30j0zll" w:id="2"/>
      <w:bookmarkEnd w:id="2"/>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 що надає свою пропозицію щодо участі у </w:t>
      </w:r>
      <w:r w:rsidDel="00000000" w:rsidR="00000000" w:rsidRPr="00000000">
        <w:rPr>
          <w:rFonts w:ascii="Times New Roman" w:cs="Times New Roman" w:eastAsia="Times New Roman" w:hAnsi="Times New Roman"/>
          <w:b w:val="1"/>
          <w:bCs w:val="1"/>
          <w:sz w:val="24"/>
          <w:szCs w:val="24"/>
          <w:highlight w:val="white"/>
          <w:rtl w:val="0"/>
        </w:rPr>
        <w:t xml:space="preserve"> тендері </w:t>
      </w:r>
      <w:r w:rsidDel="00000000" w:rsidR="00000000" w:rsidRPr="00000000">
        <w:rPr>
          <w:rFonts w:ascii="Times New Roman" w:cs="Times New Roman" w:eastAsia="Times New Roman" w:hAnsi="Times New Roman"/>
          <w:b w:val="1"/>
          <w:bCs w:val="1"/>
          <w:color w:val="131313"/>
          <w:sz w:val="24"/>
          <w:szCs w:val="24"/>
          <w:highlight w:val="white"/>
          <w:rtl w:val="0"/>
        </w:rPr>
        <w:t xml:space="preserve">на </w:t>
      </w:r>
      <w:r w:rsidDel="00000000" w:rsidR="00000000" w:rsidRPr="00000000">
        <w:rPr>
          <w:rFonts w:ascii="Times New Roman" w:cs="Times New Roman" w:eastAsia="Times New Roman" w:hAnsi="Times New Roman"/>
          <w:b w:val="1"/>
          <w:bCs w:val="1"/>
          <w:sz w:val="24"/>
          <w:szCs w:val="24"/>
          <w:highlight w:val="white"/>
          <w:rtl w:val="0"/>
        </w:rPr>
        <w:t xml:space="preserve">виконання робіт з поточного ремонту </w:t>
      </w:r>
      <w:r w:rsidDel="00000000" w:rsidR="00000000" w:rsidRPr="00000000">
        <w:rPr>
          <w:rFonts w:ascii="Times New Roman" w:cs="Times New Roman" w:eastAsia="Times New Roman" w:hAnsi="Times New Roman"/>
          <w:b w:val="1"/>
          <w:bCs w:val="1"/>
          <w:sz w:val="24"/>
          <w:szCs w:val="24"/>
          <w:rtl w:val="0"/>
        </w:rPr>
        <w:t xml:space="preserve">частини будівлі (гуртожитку), яка знаходиться за адресою:  Харківська обл., м. Харків, Салтівське шосе, буд. 268</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sz w:val="24"/>
          <w:szCs w:val="24"/>
          <w:rtl w:val="0"/>
        </w:rPr>
        <w:t xml:space="preserve">в рамках проєкту "Адаптоване житло та персоналізована підтримка для вразливих категорій переміщених осіб у Харківській області", фінансується  Гуманітарним фондом для України (ГФУ/UHF)/Accessible Accommodation and Tailored Support Services for Vulnerable Displaced Persons in Kharkiv Oblast</w:t>
      </w:r>
      <w:r w:rsidDel="00000000" w:rsidR="00000000" w:rsidRPr="00000000">
        <w:rPr>
          <w:rtl w:val="0"/>
        </w:rPr>
      </w:r>
    </w:p>
    <w:p w:rsidR="00000000" w:rsidDel="00000000" w:rsidP="00000000" w:rsidRDefault="00000000" w:rsidRPr="00000000" w14:paraId="00000084">
      <w:pPr>
        <w:spacing w:after="240" w:before="240" w:line="240" w:lineRule="auto"/>
        <w:jc w:val="both"/>
        <w:rPr>
          <w:rFonts w:ascii="Times New Roman" w:cs="Times New Roman" w:eastAsia="Times New Roman" w:hAnsi="Times New Roman"/>
          <w:sz w:val="24"/>
          <w:szCs w:val="24"/>
          <w:highlight w:val="cyan"/>
        </w:rPr>
      </w:pPr>
      <w:bookmarkStart w:colFirst="0" w:colLast="0" w:name="_heading=h.kqq5cvb2ftm0" w:id="3"/>
      <w:bookmarkEnd w:id="3"/>
      <w:r w:rsidDel="00000000" w:rsidR="00000000" w:rsidRPr="00000000">
        <w:rPr>
          <w:rtl w:val="0"/>
        </w:rPr>
      </w:r>
    </w:p>
    <w:p w:rsidR="00000000" w:rsidDel="00000000" w:rsidP="00000000" w:rsidRDefault="00000000" w:rsidRPr="00000000" w14:paraId="00000085">
      <w:pPr>
        <w:spacing w:after="180" w:before="180" w:lineRule="auto"/>
        <w:jc w:val="both"/>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sz w:val="24"/>
          <w:szCs w:val="24"/>
          <w:rtl w:val="0"/>
        </w:rPr>
        <w:t xml:space="preserve">для Благодійної організації «Благодійний Фонд «Схід-СОС».</w:t>
      </w:r>
      <w:r w:rsidDel="00000000" w:rsidR="00000000" w:rsidRPr="00000000">
        <w:rPr>
          <w:rtl w:val="0"/>
        </w:rPr>
      </w:r>
    </w:p>
    <w:tbl>
      <w:tblPr>
        <w:tblStyle w:val="Table1"/>
        <w:tblW w:w="92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156"/>
        <w:gridCol w:w="5065"/>
        <w:tblGridChange w:id="0">
          <w:tblGrid>
            <w:gridCol w:w="4156"/>
            <w:gridCol w:w="5065"/>
          </w:tblGrid>
        </w:tblGridChange>
      </w:tblGrid>
      <w:tr>
        <w:trPr>
          <w:cantSplit w:val="0"/>
          <w:tblHeader w:val="0"/>
        </w:trPr>
        <w:tc>
          <w:tcPr>
            <w:vMerge w:val="restart"/>
          </w:tcPr>
          <w:p w:rsidR="00000000" w:rsidDel="00000000" w:rsidP="00000000" w:rsidRDefault="00000000" w:rsidRPr="00000000" w14:paraId="00000086">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Відомості про підприємство</w:t>
            </w:r>
          </w:p>
        </w:tc>
        <w:tc>
          <w:tcPr/>
          <w:p w:rsidR="00000000" w:rsidDel="00000000" w:rsidP="00000000" w:rsidRDefault="00000000" w:rsidRPr="00000000" w14:paraId="00000087">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Повне найменування юридичної особи/фізичної особи підприємця:</w:t>
            </w:r>
          </w:p>
        </w:tc>
      </w:tr>
      <w:tr>
        <w:trPr>
          <w:cantSplit w:val="0"/>
          <w:tblHeader w:val="0"/>
        </w:trPr>
        <w:tc>
          <w:tcPr>
            <w:vMerge w:val="continue"/>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реєстрації:</w:t>
            </w:r>
          </w:p>
        </w:tc>
      </w:tr>
      <w:tr>
        <w:trPr>
          <w:cantSplit w:val="0"/>
          <w:tblHeader w:val="0"/>
        </w:trPr>
        <w:tc>
          <w:tcPr>
            <w:vMerge w:val="continue"/>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Юридична адреса:</w:t>
            </w:r>
          </w:p>
        </w:tc>
      </w:tr>
      <w:tr>
        <w:trPr>
          <w:cantSplit w:val="0"/>
          <w:tblHeader w:val="0"/>
        </w:trPr>
        <w:tc>
          <w:tcPr>
            <w:vMerge w:val="continue"/>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Фактична адреса / Місце провадження господарської діяльності:</w:t>
            </w:r>
          </w:p>
        </w:tc>
      </w:tr>
      <w:tr>
        <w:trPr>
          <w:cantSplit w:val="0"/>
          <w:tblHeader w:val="0"/>
        </w:trPr>
        <w:tc>
          <w:tcPr>
            <w:vMerge w:val="continue"/>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F">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 ЄДРПОУ</w:t>
            </w:r>
            <w:r w:rsidDel="00000000" w:rsidR="00000000" w:rsidRPr="00000000">
              <w:rPr>
                <w:rFonts w:ascii="Times New Roman" w:cs="Times New Roman" w:eastAsia="Times New Roman" w:hAnsi="Times New Roman"/>
                <w:color w:val="1b1b1b"/>
                <w:sz w:val="24"/>
                <w:szCs w:val="24"/>
                <w:rtl w:val="0"/>
              </w:rPr>
              <w:t xml:space="preserve">/ідентифікаційний номер</w:t>
            </w: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vMerge w:val="continue"/>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Керівник підприємства (ПІБ, контактний телефон, власник, призначений наказом): </w:t>
            </w:r>
          </w:p>
        </w:tc>
      </w:tr>
      <w:tr>
        <w:trPr>
          <w:cantSplit w:val="0"/>
          <w:trHeight w:val="2196" w:hRule="atLeast"/>
          <w:tblHeader w:val="0"/>
        </w:trPr>
        <w:tc>
          <w:tcPr/>
          <w:p w:rsidR="00000000" w:rsidDel="00000000" w:rsidP="00000000" w:rsidRDefault="00000000" w:rsidRPr="00000000" w14:paraId="00000092">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Відомості про особу (осіб), які уповноважені представляти інтереси учасника (контактна особа)</w:t>
            </w:r>
          </w:p>
        </w:tc>
        <w:tc>
          <w:tcPr/>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Телефон, електронна пошта:</w:t>
              <w:br w:type="textWrapping"/>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Адреса веб-сайту (за наявності):</w:t>
              <w:br w:type="textWrapping"/>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(Прізвище, ім’я, по батькові, посада, контактний телефон, електронна пошта, тощо):</w:t>
              <w:br w:type="textWrapping"/>
            </w:r>
          </w:p>
        </w:tc>
      </w:tr>
      <w:tr>
        <w:trPr>
          <w:cantSplit w:val="0"/>
          <w:tblHeader w:val="0"/>
        </w:trPr>
        <w:tc>
          <w:tcPr/>
          <w:p w:rsidR="00000000" w:rsidDel="00000000" w:rsidP="00000000" w:rsidRDefault="00000000" w:rsidRPr="00000000" w14:paraId="00000096">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Статус платника податків</w:t>
            </w:r>
          </w:p>
        </w:tc>
        <w:tc>
          <w:tcPr/>
          <w:p w:rsidR="00000000" w:rsidDel="00000000" w:rsidP="00000000" w:rsidRDefault="00000000" w:rsidRPr="00000000" w14:paraId="00000097">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8">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вартість пропозиції у грн. включно всі податки та збори</w:t>
            </w:r>
          </w:p>
        </w:tc>
        <w:tc>
          <w:tcPr/>
          <w:p w:rsidR="00000000" w:rsidDel="00000000" w:rsidP="00000000" w:rsidRDefault="00000000" w:rsidRPr="00000000" w14:paraId="00000099">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A">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Запропонований термін виконання робіт</w:t>
            </w:r>
          </w:p>
        </w:tc>
        <w:tc>
          <w:tcPr/>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 ____ » ______________ </w:t>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«____»  ______________ </w:t>
            </w:r>
          </w:p>
        </w:tc>
      </w:tr>
    </w:tbl>
    <w:p w:rsidR="00000000" w:rsidDel="00000000" w:rsidP="00000000" w:rsidRDefault="00000000" w:rsidRPr="00000000" w14:paraId="0000009D">
      <w:pPr>
        <w:spacing w:before="240" w:lineRule="auto"/>
        <w:rPr>
          <w:rFonts w:ascii="Times New Roman" w:cs="Times New Roman" w:eastAsia="Times New Roman" w:hAnsi="Times New Roman"/>
          <w:b w:val="1"/>
          <w:bCs w:val="1"/>
          <w:sz w:val="24"/>
          <w:szCs w:val="24"/>
        </w:rPr>
      </w:pPr>
      <w:bookmarkStart w:colFirst="0" w:colLast="0" w:name="_heading=h.4mzs1alixzw1" w:id="4"/>
      <w:bookmarkEnd w:id="4"/>
      <w:r w:rsidDel="00000000" w:rsidR="00000000" w:rsidRPr="00000000">
        <w:rPr>
          <w:rtl w:val="0"/>
        </w:rPr>
      </w:r>
    </w:p>
    <w:p w:rsidR="00000000" w:rsidDel="00000000" w:rsidP="00000000" w:rsidRDefault="00000000" w:rsidRPr="00000000" w14:paraId="0000009E">
      <w:pPr>
        <w:spacing w:before="240" w:lineRule="auto"/>
        <w:rPr>
          <w:rFonts w:ascii="Times New Roman" w:cs="Times New Roman" w:eastAsia="Times New Roman" w:hAnsi="Times New Roman"/>
          <w:b w:val="1"/>
          <w:bCs w:val="1"/>
          <w:sz w:val="24"/>
          <w:szCs w:val="24"/>
        </w:rPr>
      </w:pPr>
      <w:bookmarkStart w:colFirst="0" w:colLast="0" w:name="_heading=h.h8ygj1e0je7b" w:id="5"/>
      <w:bookmarkEnd w:id="5"/>
      <w:r w:rsidDel="00000000" w:rsidR="00000000" w:rsidRPr="00000000">
        <w:rPr>
          <w:rtl w:val="0"/>
        </w:rPr>
      </w:r>
    </w:p>
    <w:p w:rsidR="00000000" w:rsidDel="00000000" w:rsidP="00000000" w:rsidRDefault="00000000" w:rsidRPr="00000000" w14:paraId="0000009F">
      <w:pPr>
        <w:spacing w:before="240" w:lineRule="auto"/>
        <w:rPr>
          <w:rFonts w:ascii="Times New Roman" w:cs="Times New Roman" w:eastAsia="Times New Roman" w:hAnsi="Times New Roman"/>
          <w:b w:val="1"/>
          <w:bCs w:val="1"/>
          <w:sz w:val="24"/>
          <w:szCs w:val="24"/>
        </w:rPr>
      </w:pPr>
      <w:bookmarkStart w:colFirst="0" w:colLast="0" w:name="_heading=h.q6wrfvpc5gs1" w:id="6"/>
      <w:bookmarkEnd w:id="6"/>
      <w:r w:rsidDel="00000000" w:rsidR="00000000" w:rsidRPr="00000000">
        <w:rPr>
          <w:rFonts w:ascii="Times New Roman" w:cs="Times New Roman" w:eastAsia="Times New Roman" w:hAnsi="Times New Roman"/>
          <w:b w:val="1"/>
          <w:bCs w:val="1"/>
          <w:sz w:val="24"/>
          <w:szCs w:val="24"/>
          <w:rtl w:val="0"/>
        </w:rPr>
        <w:t xml:space="preserve">ДЕКЛАРАЦІЯ ВІДПОВІДНОСТІ УЧАСНИКА</w:t>
      </w: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tl w:val="0"/>
        </w:rPr>
      </w:r>
    </w:p>
    <w:tbl>
      <w:tblPr>
        <w:tblStyle w:val="Table2"/>
        <w:tblW w:w="92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
        <w:gridCol w:w="615"/>
        <w:gridCol w:w="7905"/>
        <w:tblGridChange w:id="0">
          <w:tblGrid>
            <w:gridCol w:w="690"/>
            <w:gridCol w:w="615"/>
            <w:gridCol w:w="7905"/>
          </w:tblGrid>
        </w:tblGridChange>
      </w:tblGrid>
      <w:tr>
        <w:trPr>
          <w:cantSplit w:val="0"/>
          <w:trHeight w:val="63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0">
            <w:pPr>
              <w:spacing w:after="160" w:lineRule="auto"/>
              <w:ind w:left="-120" w:right="-10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Так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1">
            <w:pPr>
              <w:spacing w:after="160" w:lineRule="auto"/>
              <w:ind w:left="-120" w:right="-10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Ні</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2">
            <w:pPr>
              <w:spacing w:after="240"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r>
      <w:tr>
        <w:trPr>
          <w:cantSplit w:val="0"/>
          <w:trHeight w:val="521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3">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4">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цим заявляю та гарантую, що ні Постачальник, ні будь-яка особа, яка має повноваження щодо представництва, прийняття рішень або контролю над ним, або будь-який член його адміністративного, управлінського чи наглядового органу не були об’єктом остаточного рішення або остаточного адміністративного рішення з однієї з таких причин: процедура банкрутства, неплатоспроможності або ліквідації; порушення зобов'язань щодо сплати податків або внесків до фонду соціального страхування; серйозний професійний проступок, у тому числі надання неправдивої інформації; шахрайство; корупція; поведінка, пов'язана зі злочинною організацією; відмивання коштів або фінансування тероризму; терористичні злочини або правопорушення, пов'язані з терористичною діяльністю; використання дитячої праці та інша торгівля людьми, будь-яка дискримінаційна або експлуатаційна практика, або будь-яка практика, яка суперечить правам, викладеним у Конвенції про права дитини, або інша заборонена діяльність;  нерегулярність; створення або ведення діяльності фіктивної компанії.</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6">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7">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має фінансову надійність та належну ліцензію (якщо передбачено законодавством).</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9">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A">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має достатні людські ресурси, обладнання, компетенцію, досвід та навички, необхідні для повного та задовільного виконання контракту протягом обумовленого періоду виконання та згідно із застосовними умовами і положеннями.</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C">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D">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дотримується всіх застосовних законів України, постанов, правил та положень</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F">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0">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за будь-яких обставин діятиме в найкращих інтересах Благодійної організації “Благодійний фонд “СХІД-СОС”</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2">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3">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не надавав, не пропонуватиме і не надаватиме жодній посадовій особі Благодійної організації “Благодійний фонд “СХІД-СОС” або будь-якій третій стороні будь-яку пряму або непряму вигоду, що випливає з контракту.</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5">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6">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не фальсифікував і не приховував жодних істотних фактів під час процесу подання пропозиції.</w:t>
            </w:r>
          </w:p>
        </w:tc>
      </w:tr>
      <w:tr>
        <w:trPr>
          <w:cantSplit w:val="0"/>
          <w:trHeight w:val="24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8">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9">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включені до Державного реєстру санкцій і не є об’єктом будь-яких санкцій, в тому числі, але не виключно OFAC, EU sanctions, Санкційний список США, Санкційний список ООН чи іншого тимчасового призупинення. Постачальник негайно повідомить Благодійну організацію “Благодійний фонд “СХІД-СОС”, якщо він або вони підпадають під будь-які санкції або тимчасове призупинення діяльності.</w:t>
            </w:r>
          </w:p>
        </w:tc>
      </w:tr>
      <w:tr>
        <w:trPr>
          <w:cantSplit w:val="0"/>
          <w:trHeight w:val="3186"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B">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C">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пов’язані  із державами, визнаними Верховною Радою України державами-агресорами або державами-окупантами, а також із юридичними чи фізичними особами, які здійснюють або підтримують збройну агресію проти України, або щодо яких застосовано санкції відповідно до законодавства України.</w:t>
            </w:r>
          </w:p>
        </w:tc>
      </w:tr>
      <w:tr>
        <w:trPr>
          <w:cantSplit w:val="0"/>
          <w:trHeight w:val="13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E">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F">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не використовує, не надає ресурси, не підтримує, не укладає контрактів чи іншим чином не має справу з будь-якою особою, юридичною чи іншою групою, пов’язаною з тероризмом, відповідно до Списку санкцій ООН та будь-якого іншого застосовного антитерористичного законодавства.</w:t>
            </w:r>
          </w:p>
        </w:tc>
      </w:tr>
      <w:tr>
        <w:trPr>
          <w:cantSplit w:val="0"/>
          <w:trHeight w:val="16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1">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2">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4">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5">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застосовуватиме найвищі етичні стандарти, принципи ефективності та економії, рівних можливостей, відкритої конкуренції та прозорості та уникатиме будь-якого конфлікту інтересів.</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7">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8">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9">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зобов’язується дотримуватися Положення про закупівлю товарів, робіт та послуг, доступного на веб-сайті:</w:t>
            </w:r>
            <w:hyperlink r:id="rId8">
              <w:r w:rsidDel="00000000" w:rsidR="00000000" w:rsidRPr="00000000">
                <w:rPr>
                  <w:rFonts w:ascii="Times New Roman" w:cs="Times New Roman" w:eastAsia="Times New Roman" w:hAnsi="Times New Roman"/>
                  <w:rtl w:val="0"/>
                </w:rPr>
                <w:t xml:space="preserve"> </w:t>
              </w:r>
            </w:hyperlink>
            <w:hyperlink r:id="rId9">
              <w:r w:rsidDel="00000000" w:rsidR="00000000" w:rsidRPr="00000000">
                <w:rPr>
                  <w:rFonts w:ascii="Times New Roman" w:cs="Times New Roman" w:eastAsia="Times New Roman" w:hAnsi="Times New Roman"/>
                  <w:color w:val="1155cc"/>
                  <w:u w:val="single"/>
                  <w:rtl w:val="0"/>
                </w:rPr>
                <w:t xml:space="preserve">https://east-sos.org/documents-and-reports/</w:t>
              </w:r>
            </w:hyperlink>
            <w:r w:rsidDel="00000000" w:rsidR="00000000" w:rsidRPr="00000000">
              <w:rPr>
                <w:rtl w:val="0"/>
              </w:rPr>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A">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B">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C">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зобов’язується дотримуватися Етичного кодексу Благодійної організації “Благодійний фонд “СХІД-СОС” доступного на веб-сайті:</w:t>
            </w:r>
            <w:hyperlink r:id="rId10">
              <w:r w:rsidDel="00000000" w:rsidR="00000000" w:rsidRPr="00000000">
                <w:rPr>
                  <w:rFonts w:ascii="Times New Roman" w:cs="Times New Roman" w:eastAsia="Times New Roman" w:hAnsi="Times New Roman"/>
                  <w:rtl w:val="0"/>
                </w:rPr>
                <w:t xml:space="preserve"> </w:t>
              </w:r>
            </w:hyperlink>
            <w:hyperlink r:id="rId11">
              <w:r w:rsidDel="00000000" w:rsidR="00000000" w:rsidRPr="00000000">
                <w:rPr>
                  <w:rFonts w:ascii="Times New Roman" w:cs="Times New Roman" w:eastAsia="Times New Roman" w:hAnsi="Times New Roman"/>
                  <w:color w:val="1155cc"/>
                  <w:u w:val="single"/>
                  <w:rtl w:val="0"/>
                </w:rPr>
                <w:t xml:space="preserve">https://east-sos.org/documents-and-reports/</w:t>
              </w:r>
            </w:hyperlink>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D">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E">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Постачальник зобов’язаний негайно інформувати Благодійну організацію “Благодійний фонд “СХІД-СОС” про будь-які зміни інформації, наданої в цій Декларації.</w:t>
            </w:r>
          </w:p>
        </w:tc>
      </w:tr>
      <w:tr>
        <w:trPr>
          <w:cantSplit w:val="0"/>
          <w:trHeight w:val="1916.8652343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0">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1">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підтверджую, що належним чином уповноважений підписати цю Декларацію, а від імені Постачальника я погоджуюся дотримуватися умов цієї Декларації протягом дії будь-якого контракту, укладеного між Постачальником та Благодійною організацією “Благодійний фонд “СХІД-СОС”.</w:t>
            </w:r>
          </w:p>
        </w:tc>
      </w:tr>
      <w:tr>
        <w:trPr>
          <w:cantSplit w:val="0"/>
          <w:trHeight w:val="1904"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3">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4">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згоден, що Благодійна організація “Благодійний фонд “СХІД-СОС”залишає за собою право розірвати будь-який контракт між Благодійною організацію “Благодійний фонд “СХІД-СОС”та Постачальником, негайно та без відповідальності, у разі виявлення будь-якого факту надання Постачальником невірної інформації у цій Декларації. </w:t>
            </w:r>
          </w:p>
        </w:tc>
      </w:tr>
    </w:tbl>
    <w:p w:rsidR="00000000" w:rsidDel="00000000" w:rsidP="00000000" w:rsidRDefault="00000000" w:rsidRPr="00000000" w14:paraId="000000D6">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Ця форма є обов’язковою для заповнення та підписання кожним учасником, який подає пропозицію.</w:t>
      </w:r>
      <w:r w:rsidDel="00000000" w:rsidR="00000000" w:rsidRPr="00000000">
        <w:rPr>
          <w:rtl w:val="0"/>
        </w:rPr>
      </w:r>
    </w:p>
    <w:p w:rsidR="00000000" w:rsidDel="00000000" w:rsidP="00000000" w:rsidRDefault="00000000" w:rsidRPr="00000000" w14:paraId="000000D7">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Ознайомившись з документацією, ми маємо можливість і погоджуємось забезпечити виконання робіт відповідної якості, в необхідній кількості та у строки вказані у цій пропозиції.</w:t>
      </w:r>
    </w:p>
    <w:p w:rsidR="00000000" w:rsidDel="00000000" w:rsidP="00000000" w:rsidRDefault="00000000" w:rsidRPr="00000000" w14:paraId="000000D8">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погоджуємося з умовами, що Ви можете відхилити нашу чи всі надані нами пропозиції, та розуміємо, що Ви не обмежені у прийнятті будь-якої іншої пропозиції з більш вигідними для Вас умовами.</w:t>
        <w:br w:type="textWrapping"/>
        <w:br w:type="textWrapping"/>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0D9">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Посада, прізвище, ініціали, підпис      ___________________ (                     )</w:t>
      </w:r>
    </w:p>
    <w:p w:rsidR="00000000" w:rsidDel="00000000" w:rsidP="00000000" w:rsidRDefault="00000000" w:rsidRPr="00000000" w14:paraId="000000DA">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w:t>
      </w:r>
    </w:p>
    <w:sectPr>
      <w:pgSz w:h="16834" w:w="11909" w:orient="portrait"/>
      <w:pgMar w:bottom="1231"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480"/>
      </w:pPr>
      <w:rPr/>
    </w:lvl>
    <w:lvl w:ilvl="1">
      <w:start w:val="1"/>
      <w:numFmt w:val="decimal"/>
      <w:lvlText w:val="%2."/>
      <w:lvlJc w:val="left"/>
      <w:pPr>
        <w:ind w:left="1440" w:hanging="480"/>
      </w:pPr>
      <w:rPr/>
    </w:lvl>
    <w:lvl w:ilvl="2">
      <w:start w:val="1"/>
      <w:numFmt w:val="decimal"/>
      <w:lvlText w:val="%3."/>
      <w:lvlJc w:val="left"/>
      <w:pPr>
        <w:ind w:left="2160" w:hanging="480"/>
      </w:pPr>
      <w:rPr/>
    </w:lvl>
    <w:lvl w:ilvl="3">
      <w:start w:val="1"/>
      <w:numFmt w:val="decimal"/>
      <w:lvlText w:val="%4."/>
      <w:lvlJc w:val="left"/>
      <w:pPr>
        <w:ind w:left="2880" w:hanging="480"/>
      </w:pPr>
      <w:rPr/>
    </w:lvl>
    <w:lvl w:ilvl="4">
      <w:start w:val="1"/>
      <w:numFmt w:val="decimal"/>
      <w:lvlText w:val="%5."/>
      <w:lvlJc w:val="left"/>
      <w:pPr>
        <w:ind w:left="3600" w:hanging="480"/>
      </w:pPr>
      <w:rPr/>
    </w:lvl>
    <w:lvl w:ilvl="5">
      <w:start w:val="1"/>
      <w:numFmt w:val="decimal"/>
      <w:lvlText w:val="%6."/>
      <w:lvlJc w:val="left"/>
      <w:pPr>
        <w:ind w:left="4320" w:hanging="480"/>
      </w:pPr>
      <w:rPr/>
    </w:lvl>
    <w:lvl w:ilvl="6">
      <w:start w:val="1"/>
      <w:numFmt w:val="decimal"/>
      <w:lvlText w:val="%7."/>
      <w:lvlJc w:val="left"/>
      <w:pPr>
        <w:ind w:left="5040" w:hanging="480"/>
      </w:pPr>
      <w:rPr/>
    </w:lvl>
    <w:lvl w:ilvl="7">
      <w:start w:val="1"/>
      <w:numFmt w:val="decimal"/>
      <w:lvlText w:val="%8."/>
      <w:lvlJc w:val="left"/>
      <w:pPr>
        <w:ind w:left="5760" w:hanging="480"/>
      </w:pPr>
      <w:rPr/>
    </w:lvl>
    <w:lvl w:ilvl="8">
      <w:start w:val="1"/>
      <w:numFmt w:val="decimal"/>
      <w:lvlText w:val="%9."/>
      <w:lvlJc w:val="left"/>
      <w:pPr>
        <w:ind w:left="6480" w:hanging="48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uiPriority w:val="2"/>
    <w:qFormat w:val="1"/>
    <w:tblPr>
      <w:tblCellMar>
        <w:top w:w="0.0" w:type="dxa"/>
        <w:left w:w="0.0" w:type="dxa"/>
        <w:bottom w:w="0.0" w:type="dxa"/>
        <w:right w:w="0.0" w:type="dxa"/>
      </w:tblCellMar>
    </w:tblPr>
  </w:style>
  <w:style w:type="table" w:styleId="a5" w:customStyle="1">
    <w:basedOn w:val="TableNormalc"/>
    <w:tblPr>
      <w:tblStyleRowBandSize w:val="1"/>
      <w:tblStyleColBandSize w:val="1"/>
      <w:tblCellMar>
        <w:top w:w="100.0" w:type="dxa"/>
        <w:left w:w="100.0" w:type="dxa"/>
        <w:bottom w:w="100.0" w:type="dxa"/>
        <w:right w:w="100.0" w:type="dxa"/>
      </w:tblCellMar>
    </w:tblPr>
  </w:style>
  <w:style w:type="table" w:styleId="a6" w:customStyle="1">
    <w:basedOn w:val="TableNormalc"/>
    <w:tblPr>
      <w:tblStyleRowBandSize w:val="1"/>
      <w:tblStyleColBandSize w:val="1"/>
      <w:tblCellMar>
        <w:top w:w="100.0" w:type="dxa"/>
        <w:left w:w="100.0" w:type="dxa"/>
        <w:bottom w:w="100.0" w:type="dxa"/>
        <w:right w:w="100.0" w:type="dxa"/>
      </w:tblCellMar>
    </w:tblPr>
  </w:style>
  <w:style w:type="table" w:styleId="a7" w:customStyle="1">
    <w:basedOn w:val="TableNormalc"/>
    <w:tblPr>
      <w:tblStyleRowBandSize w:val="1"/>
      <w:tblStyleColBandSize w:val="1"/>
      <w:tblCellMar>
        <w:top w:w="100.0" w:type="dxa"/>
        <w:left w:w="100.0" w:type="dxa"/>
        <w:bottom w:w="100.0" w:type="dxa"/>
        <w:right w:w="100.0" w:type="dxa"/>
      </w:tblCellMar>
    </w:tblPr>
  </w:style>
  <w:style w:type="table" w:styleId="a8" w:customStyle="1">
    <w:basedOn w:val="TableNormalc"/>
    <w:tblPr>
      <w:tblStyleRowBandSize w:val="1"/>
      <w:tblStyleColBandSize w:val="1"/>
      <w:tblCellMar>
        <w:top w:w="100.0" w:type="dxa"/>
        <w:left w:w="100.0" w:type="dxa"/>
        <w:bottom w:w="100.0" w:type="dxa"/>
        <w:right w:w="100.0" w:type="dxa"/>
      </w:tblCellMar>
    </w:tblPr>
  </w:style>
  <w:style w:type="table" w:styleId="a9" w:customStyle="1">
    <w:basedOn w:val="TableNormalc"/>
    <w:tblPr>
      <w:tblStyleRowBandSize w:val="1"/>
      <w:tblStyleColBandSize w:val="1"/>
      <w:tblCellMar>
        <w:top w:w="100.0" w:type="dxa"/>
        <w:left w:w="100.0" w:type="dxa"/>
        <w:bottom w:w="100.0" w:type="dxa"/>
        <w:right w:w="100.0" w:type="dxa"/>
      </w:tblCellMar>
    </w:tblPr>
  </w:style>
  <w:style w:type="table" w:styleId="aa" w:customStyle="1">
    <w:basedOn w:val="TableNormalc"/>
    <w:tblPr>
      <w:tblStyleRowBandSize w:val="1"/>
      <w:tblStyleColBandSize w:val="1"/>
      <w:tblCellMar>
        <w:top w:w="100.0" w:type="dxa"/>
        <w:left w:w="100.0" w:type="dxa"/>
        <w:bottom w:w="100.0" w:type="dxa"/>
        <w:right w:w="100.0" w:type="dxa"/>
      </w:tblCellMar>
    </w:tblPr>
  </w:style>
  <w:style w:type="character" w:styleId="ab">
    <w:name w:val="Hyperlink"/>
    <w:basedOn w:val="a0"/>
    <w:uiPriority w:val="99"/>
    <w:unhideWhenUsed w:val="1"/>
    <w:rsid w:val="000442EB"/>
    <w:rPr>
      <w:color w:val="0000ff" w:themeColor="hyperlink"/>
      <w:u w:val="single"/>
    </w:rPr>
  </w:style>
  <w:style w:type="paragraph" w:styleId="ac">
    <w:name w:val="List Paragraph"/>
    <w:basedOn w:val="a"/>
    <w:uiPriority w:val="34"/>
    <w:qFormat w:val="1"/>
    <w:rsid w:val="00297DAC"/>
    <w:pPr>
      <w:ind w:left="720"/>
      <w:contextualSpacing w:val="1"/>
    </w:pPr>
  </w:style>
  <w:style w:type="paragraph" w:styleId="ad">
    <w:name w:val="Balloon Text"/>
    <w:basedOn w:val="a"/>
    <w:link w:val="ae"/>
    <w:uiPriority w:val="99"/>
    <w:semiHidden w:val="1"/>
    <w:unhideWhenUsed w:val="1"/>
    <w:rsid w:val="006136B9"/>
    <w:pPr>
      <w:spacing w:line="240" w:lineRule="auto"/>
    </w:pPr>
    <w:rPr>
      <w:rFonts w:ascii="Segoe UI" w:cs="Segoe UI" w:hAnsi="Segoe UI"/>
      <w:sz w:val="18"/>
      <w:szCs w:val="18"/>
    </w:rPr>
  </w:style>
  <w:style w:type="character" w:styleId="ae" w:customStyle="1">
    <w:name w:val="Текст выноски Знак"/>
    <w:basedOn w:val="a0"/>
    <w:link w:val="ad"/>
    <w:uiPriority w:val="99"/>
    <w:semiHidden w:val="1"/>
    <w:rsid w:val="006136B9"/>
    <w:rPr>
      <w:rFonts w:ascii="Segoe UI" w:cs="Segoe UI" w:hAnsi="Segoe UI"/>
      <w:sz w:val="18"/>
      <w:szCs w:val="18"/>
    </w:rPr>
  </w:style>
  <w:style w:type="table" w:styleId="af" w:customStyle="1">
    <w:basedOn w:val="TableNormalc"/>
    <w:tblPr>
      <w:tblStyleRowBandSize w:val="1"/>
      <w:tblStyleColBandSize w:val="1"/>
      <w:tblCellMar>
        <w:left w:w="115.0" w:type="dxa"/>
        <w:right w:w="115.0" w:type="dxa"/>
      </w:tblCellMar>
    </w:tblPr>
  </w:style>
  <w:style w:type="table" w:styleId="af0" w:customStyle="1">
    <w:basedOn w:val="TableNormalc"/>
    <w:tblPr>
      <w:tblStyleRowBandSize w:val="1"/>
      <w:tblStyleColBandSize w:val="1"/>
      <w:tblCellMar>
        <w:left w:w="115.0" w:type="dxa"/>
        <w:right w:w="115.0" w:type="dxa"/>
      </w:tblCellMar>
    </w:tblPr>
  </w:style>
  <w:style w:type="table" w:styleId="af1" w:customStyle="1">
    <w:basedOn w:val="TableNormalc"/>
    <w:tblPr>
      <w:tblStyleRowBandSize w:val="1"/>
      <w:tblStyleColBandSize w:val="1"/>
      <w:tblCellMar>
        <w:left w:w="115.0" w:type="dxa"/>
        <w:right w:w="115.0" w:type="dxa"/>
      </w:tblCellMar>
    </w:tblPr>
  </w:style>
  <w:style w:type="table" w:styleId="af2" w:customStyle="1">
    <w:basedOn w:val="TableNormalc"/>
    <w:tblPr>
      <w:tblStyleRowBandSize w:val="1"/>
      <w:tblStyleColBandSize w:val="1"/>
      <w:tblCellMar>
        <w:left w:w="115.0" w:type="dxa"/>
        <w:right w:w="115.0" w:type="dxa"/>
      </w:tblCellMar>
    </w:tblPr>
  </w:style>
  <w:style w:type="table" w:styleId="af3" w:customStyle="1">
    <w:basedOn w:val="TableNormalc"/>
    <w:tblPr>
      <w:tblStyleRowBandSize w:val="1"/>
      <w:tblStyleColBandSize w:val="1"/>
      <w:tblCellMar>
        <w:left w:w="115.0" w:type="dxa"/>
        <w:right w:w="115.0" w:type="dxa"/>
      </w:tblCellMar>
    </w:tblPr>
  </w:style>
  <w:style w:type="table" w:styleId="af4" w:customStyle="1">
    <w:basedOn w:val="TableNormalc"/>
    <w:tblPr>
      <w:tblStyleRowBandSize w:val="1"/>
      <w:tblStyleColBandSize w:val="1"/>
      <w:tblCellMar>
        <w:top w:w="100.0" w:type="dxa"/>
        <w:left w:w="100.0" w:type="dxa"/>
        <w:bottom w:w="100.0" w:type="dxa"/>
        <w:right w:w="100.0" w:type="dxa"/>
      </w:tblCellMar>
    </w:tblPr>
  </w:style>
  <w:style w:type="table" w:styleId="af5" w:customStyle="1">
    <w:basedOn w:val="TableNormalc"/>
    <w:tblPr>
      <w:tblStyleRowBandSize w:val="1"/>
      <w:tblStyleColBandSize w:val="1"/>
      <w:tblCellMar>
        <w:top w:w="100.0" w:type="dxa"/>
        <w:left w:w="100.0" w:type="dxa"/>
        <w:bottom w:w="100.0" w:type="dxa"/>
        <w:right w:w="100.0" w:type="dxa"/>
      </w:tblCellMar>
    </w:tblPr>
  </w:style>
  <w:style w:type="table" w:styleId="af6" w:customStyle="1">
    <w:basedOn w:val="TableNormalc"/>
    <w:tblPr>
      <w:tblStyleRowBandSize w:val="1"/>
      <w:tblStyleColBandSize w:val="1"/>
      <w:tblCellMar>
        <w:top w:w="100.0" w:type="dxa"/>
        <w:left w:w="100.0" w:type="dxa"/>
        <w:bottom w:w="100.0" w:type="dxa"/>
        <w:right w:w="100.0" w:type="dxa"/>
      </w:tblCellMar>
    </w:tblPr>
  </w:style>
  <w:style w:type="table" w:styleId="af7" w:customStyle="1">
    <w:basedOn w:val="TableNormalc"/>
    <w:tblPr>
      <w:tblStyleRowBandSize w:val="1"/>
      <w:tblStyleColBandSize w:val="1"/>
      <w:tblCellMar>
        <w:top w:w="100.0" w:type="dxa"/>
        <w:left w:w="100.0" w:type="dxa"/>
        <w:bottom w:w="100.0" w:type="dxa"/>
        <w:right w:w="100.0" w:type="dxa"/>
      </w:tblCellMar>
    </w:tblPr>
  </w:style>
  <w:style w:type="table" w:styleId="af8" w:customStyle="1">
    <w:basedOn w:val="TableNormalc"/>
    <w:tblPr>
      <w:tblStyleRowBandSize w:val="1"/>
      <w:tblStyleColBandSize w:val="1"/>
      <w:tblCellMar>
        <w:top w:w="100.0" w:type="dxa"/>
        <w:left w:w="100.0" w:type="dxa"/>
        <w:bottom w:w="100.0" w:type="dxa"/>
        <w:right w:w="100.0" w:type="dxa"/>
      </w:tblCellMar>
    </w:tblPr>
  </w:style>
  <w:style w:type="table" w:styleId="af9" w:customStyle="1">
    <w:basedOn w:val="TableNormalc"/>
    <w:tblPr>
      <w:tblStyleRowBandSize w:val="1"/>
      <w:tblStyleColBandSize w:val="1"/>
      <w:tblCellMar>
        <w:top w:w="100.0" w:type="dxa"/>
        <w:left w:w="100.0" w:type="dxa"/>
        <w:bottom w:w="100.0" w:type="dxa"/>
        <w:right w:w="100.0" w:type="dxa"/>
      </w:tblCellMar>
    </w:tblPr>
  </w:style>
  <w:style w:type="table" w:styleId="afa" w:customStyle="1">
    <w:basedOn w:val="TableNormalc"/>
    <w:tblPr>
      <w:tblStyleRowBandSize w:val="1"/>
      <w:tblStyleColBandSize w:val="1"/>
      <w:tblCellMar>
        <w:top w:w="100.0" w:type="dxa"/>
        <w:left w:w="100.0" w:type="dxa"/>
        <w:bottom w:w="100.0" w:type="dxa"/>
        <w:right w:w="100.0" w:type="dxa"/>
      </w:tblCellMar>
    </w:tblPr>
  </w:style>
  <w:style w:type="table" w:styleId="afb" w:customStyle="1">
    <w:basedOn w:val="TableNormalc"/>
    <w:tblPr>
      <w:tblStyleRowBandSize w:val="1"/>
      <w:tblStyleColBandSize w:val="1"/>
      <w:tblCellMar>
        <w:top w:w="100.0" w:type="dxa"/>
        <w:left w:w="100.0" w:type="dxa"/>
        <w:bottom w:w="100.0" w:type="dxa"/>
        <w:right w:w="100.0" w:type="dxa"/>
      </w:tblCellMar>
    </w:tblPr>
  </w:style>
  <w:style w:type="table" w:styleId="afc" w:customStyle="1">
    <w:basedOn w:val="TableNormalc"/>
    <w:tblPr>
      <w:tblStyleRowBandSize w:val="1"/>
      <w:tblStyleColBandSize w:val="1"/>
      <w:tblCellMar>
        <w:top w:w="100.0" w:type="dxa"/>
        <w:left w:w="100.0" w:type="dxa"/>
        <w:bottom w:w="100.0" w:type="dxa"/>
        <w:right w:w="100.0" w:type="dxa"/>
      </w:tblCellMar>
    </w:tblPr>
  </w:style>
  <w:style w:type="paragraph" w:styleId="TableParagraph" w:customStyle="1">
    <w:name w:val="Table Paragraph"/>
    <w:basedOn w:val="a"/>
    <w:uiPriority w:val="1"/>
    <w:qFormat w:val="1"/>
    <w:rsid w:val="00F526B1"/>
    <w:pPr>
      <w:widowControl w:val="0"/>
      <w:autoSpaceDE w:val="0"/>
      <w:autoSpaceDN w:val="0"/>
      <w:spacing w:line="240" w:lineRule="auto"/>
    </w:pPr>
    <w:rPr>
      <w:rFonts w:ascii="Microsoft Sans Serif" w:cs="Microsoft Sans Serif" w:eastAsia="Microsoft Sans Serif" w:hAnsi="Microsoft Sans Serif"/>
      <w:lang w:eastAsia="en-US" w:val="uk-UA"/>
    </w:rPr>
  </w:style>
  <w:style w:type="table" w:styleId="afd" w:customStyle="1">
    <w:basedOn w:val="TableNormala"/>
    <w:tblPr>
      <w:tblStyleRowBandSize w:val="1"/>
      <w:tblStyleColBandSize w:val="1"/>
      <w:tblCellMar>
        <w:top w:w="100.0" w:type="dxa"/>
        <w:left w:w="100.0" w:type="dxa"/>
        <w:bottom w:w="100.0" w:type="dxa"/>
        <w:right w:w="100.0" w:type="dxa"/>
      </w:tblCellMar>
    </w:tblPr>
  </w:style>
  <w:style w:type="table" w:styleId="afe" w:customStyle="1">
    <w:basedOn w:val="TableNormala"/>
    <w:tblPr>
      <w:tblStyleRowBandSize w:val="1"/>
      <w:tblStyleColBandSize w:val="1"/>
      <w:tblCellMar>
        <w:top w:w="100.0" w:type="dxa"/>
        <w:left w:w="100.0" w:type="dxa"/>
        <w:bottom w:w="100.0" w:type="dxa"/>
        <w:right w:w="100.0" w:type="dxa"/>
      </w:tblCellMar>
    </w:tblPr>
  </w:style>
  <w:style w:type="table" w:styleId="aff" w:customStyle="1">
    <w:basedOn w:val="TableNormala"/>
    <w:tblPr>
      <w:tblStyleRowBandSize w:val="1"/>
      <w:tblStyleColBandSize w:val="1"/>
      <w:tblCellMar>
        <w:top w:w="100.0" w:type="dxa"/>
        <w:left w:w="100.0" w:type="dxa"/>
        <w:bottom w:w="100.0" w:type="dxa"/>
        <w:right w:w="100.0" w:type="dxa"/>
      </w:tblCellMar>
    </w:tblPr>
  </w:style>
  <w:style w:type="table" w:styleId="aff0" w:customStyle="1">
    <w:basedOn w:val="TableNormal9"/>
    <w:tblPr>
      <w:tblStyleRowBandSize w:val="1"/>
      <w:tblStyleColBandSize w:val="1"/>
      <w:tblCellMar>
        <w:top w:w="100.0" w:type="dxa"/>
        <w:left w:w="100.0" w:type="dxa"/>
        <w:bottom w:w="100.0" w:type="dxa"/>
        <w:right w:w="100.0" w:type="dxa"/>
      </w:tblCellMar>
    </w:tblPr>
  </w:style>
  <w:style w:type="table" w:styleId="aff1" w:customStyle="1">
    <w:basedOn w:val="TableNormal9"/>
    <w:tblPr>
      <w:tblStyleRowBandSize w:val="1"/>
      <w:tblStyleColBandSize w:val="1"/>
      <w:tblCellMar>
        <w:top w:w="100.0" w:type="dxa"/>
        <w:left w:w="100.0" w:type="dxa"/>
        <w:bottom w:w="100.0" w:type="dxa"/>
        <w:right w:w="100.0" w:type="dxa"/>
      </w:tblCellMar>
    </w:tblPr>
  </w:style>
  <w:style w:type="table" w:styleId="aff2" w:customStyle="1">
    <w:basedOn w:val="TableNormal9"/>
    <w:tblPr>
      <w:tblStyleRowBandSize w:val="1"/>
      <w:tblStyleColBandSize w:val="1"/>
      <w:tblCellMar>
        <w:top w:w="100.0" w:type="dxa"/>
        <w:left w:w="100.0" w:type="dxa"/>
        <w:bottom w:w="100.0" w:type="dxa"/>
        <w:right w:w="100.0" w:type="dxa"/>
      </w:tblCellMar>
    </w:tblPr>
  </w:style>
  <w:style w:type="table" w:styleId="aff3" w:customStyle="1">
    <w:basedOn w:val="TableNormal8"/>
    <w:tblPr>
      <w:tblStyleRowBandSize w:val="1"/>
      <w:tblStyleColBandSize w:val="1"/>
      <w:tblCellMar>
        <w:top w:w="100.0" w:type="dxa"/>
        <w:left w:w="100.0" w:type="dxa"/>
        <w:bottom w:w="100.0" w:type="dxa"/>
        <w:right w:w="100.0" w:type="dxa"/>
      </w:tblCellMar>
    </w:tblPr>
  </w:style>
  <w:style w:type="table" w:styleId="aff4" w:customStyle="1">
    <w:basedOn w:val="TableNormal8"/>
    <w:tblPr>
      <w:tblStyleRowBandSize w:val="1"/>
      <w:tblStyleColBandSize w:val="1"/>
      <w:tblCellMar>
        <w:top w:w="100.0" w:type="dxa"/>
        <w:left w:w="100.0" w:type="dxa"/>
        <w:bottom w:w="100.0" w:type="dxa"/>
        <w:right w:w="100.0" w:type="dxa"/>
      </w:tblCellMar>
    </w:tblPr>
  </w:style>
  <w:style w:type="table" w:styleId="aff5" w:customStyle="1">
    <w:basedOn w:val="TableNormal8"/>
    <w:tblPr>
      <w:tblStyleRowBandSize w:val="1"/>
      <w:tblStyleColBandSize w:val="1"/>
      <w:tblCellMar>
        <w:top w:w="100.0" w:type="dxa"/>
        <w:left w:w="100.0" w:type="dxa"/>
        <w:bottom w:w="100.0" w:type="dxa"/>
        <w:right w:w="100.0" w:type="dxa"/>
      </w:tblCellMar>
    </w:tblPr>
  </w:style>
  <w:style w:type="table" w:styleId="aff6" w:customStyle="1">
    <w:basedOn w:val="TableNormal8"/>
    <w:tblPr>
      <w:tblStyleRowBandSize w:val="1"/>
      <w:tblStyleColBandSize w:val="1"/>
      <w:tblCellMar>
        <w:left w:w="115.0" w:type="dxa"/>
        <w:right w:w="115.0" w:type="dxa"/>
      </w:tblCellMar>
    </w:tblPr>
  </w:style>
  <w:style w:type="table" w:styleId="aff7" w:customStyle="1">
    <w:basedOn w:val="TableNormal8"/>
    <w:tblPr>
      <w:tblStyleRowBandSize w:val="1"/>
      <w:tblStyleColBandSize w:val="1"/>
      <w:tblCellMar>
        <w:top w:w="100.0" w:type="dxa"/>
        <w:left w:w="100.0" w:type="dxa"/>
        <w:bottom w:w="100.0" w:type="dxa"/>
        <w:right w:w="100.0" w:type="dxa"/>
      </w:tblCellMar>
    </w:tblPr>
  </w:style>
  <w:style w:type="table" w:styleId="aff8" w:customStyle="1">
    <w:basedOn w:val="TableNormal7"/>
    <w:tblPr>
      <w:tblStyleRowBandSize w:val="1"/>
      <w:tblStyleColBandSize w:val="1"/>
      <w:tblCellMar>
        <w:top w:w="100.0" w:type="dxa"/>
        <w:left w:w="100.0" w:type="dxa"/>
        <w:bottom w:w="100.0" w:type="dxa"/>
        <w:right w:w="100.0" w:type="dxa"/>
      </w:tblCellMar>
    </w:tblPr>
  </w:style>
  <w:style w:type="table" w:styleId="aff9" w:customStyle="1">
    <w:basedOn w:val="TableNormal7"/>
    <w:tblPr>
      <w:tblStyleRowBandSize w:val="1"/>
      <w:tblStyleColBandSize w:val="1"/>
      <w:tblCellMar>
        <w:top w:w="100.0" w:type="dxa"/>
        <w:left w:w="100.0" w:type="dxa"/>
        <w:bottom w:w="100.0" w:type="dxa"/>
        <w:right w:w="100.0" w:type="dxa"/>
      </w:tblCellMar>
    </w:tblPr>
  </w:style>
  <w:style w:type="table" w:styleId="affa" w:customStyle="1">
    <w:basedOn w:val="TableNormal7"/>
    <w:tblPr>
      <w:tblStyleRowBandSize w:val="1"/>
      <w:tblStyleColBandSize w:val="1"/>
      <w:tblCellMar>
        <w:top w:w="100.0" w:type="dxa"/>
        <w:left w:w="100.0" w:type="dxa"/>
        <w:bottom w:w="100.0" w:type="dxa"/>
        <w:right w:w="100.0" w:type="dxa"/>
      </w:tblCellMar>
    </w:tblPr>
  </w:style>
  <w:style w:type="table" w:styleId="affb" w:customStyle="1">
    <w:basedOn w:val="TableNormal7"/>
    <w:tblPr>
      <w:tblStyleRowBandSize w:val="1"/>
      <w:tblStyleColBandSize w:val="1"/>
      <w:tblCellMar>
        <w:top w:w="100.0" w:type="dxa"/>
        <w:left w:w="100.0" w:type="dxa"/>
        <w:bottom w:w="100.0" w:type="dxa"/>
        <w:right w:w="100.0" w:type="dxa"/>
      </w:tblCellMar>
    </w:tblPr>
  </w:style>
  <w:style w:type="table" w:styleId="affc" w:customStyle="1">
    <w:basedOn w:val="TableNormal7"/>
    <w:tblPr>
      <w:tblStyleRowBandSize w:val="1"/>
      <w:tblStyleColBandSize w:val="1"/>
      <w:tblCellMar>
        <w:top w:w="100.0" w:type="dxa"/>
        <w:left w:w="100.0" w:type="dxa"/>
        <w:bottom w:w="100.0" w:type="dxa"/>
        <w:right w:w="100.0" w:type="dxa"/>
      </w:tblCellMar>
    </w:tblPr>
  </w:style>
  <w:style w:type="table" w:styleId="affd" w:customStyle="1">
    <w:basedOn w:val="TableNormal6"/>
    <w:tblPr>
      <w:tblStyleRowBandSize w:val="1"/>
      <w:tblStyleColBandSize w:val="1"/>
      <w:tblCellMar>
        <w:top w:w="100.0" w:type="dxa"/>
        <w:left w:w="100.0" w:type="dxa"/>
        <w:bottom w:w="100.0" w:type="dxa"/>
        <w:right w:w="100.0" w:type="dxa"/>
      </w:tblCellMar>
    </w:tblPr>
  </w:style>
  <w:style w:type="table" w:styleId="affe" w:customStyle="1">
    <w:basedOn w:val="TableNormal6"/>
    <w:tblPr>
      <w:tblStyleRowBandSize w:val="1"/>
      <w:tblStyleColBandSize w:val="1"/>
      <w:tblCellMar>
        <w:top w:w="100.0" w:type="dxa"/>
        <w:left w:w="100.0" w:type="dxa"/>
        <w:bottom w:w="100.0" w:type="dxa"/>
        <w:right w:w="100.0" w:type="dxa"/>
      </w:tblCellMar>
    </w:tblPr>
  </w:style>
  <w:style w:type="table" w:styleId="afff" w:customStyle="1">
    <w:basedOn w:val="TableNormal6"/>
    <w:tblPr>
      <w:tblStyleRowBandSize w:val="1"/>
      <w:tblStyleColBandSize w:val="1"/>
      <w:tblCellMar>
        <w:top w:w="100.0" w:type="dxa"/>
        <w:left w:w="100.0" w:type="dxa"/>
        <w:bottom w:w="100.0" w:type="dxa"/>
        <w:right w:w="100.0" w:type="dxa"/>
      </w:tblCellMar>
    </w:tblPr>
  </w:style>
  <w:style w:type="table" w:styleId="afff0" w:customStyle="1">
    <w:basedOn w:val="TableNormal6"/>
    <w:tblPr>
      <w:tblStyleRowBandSize w:val="1"/>
      <w:tblStyleColBandSize w:val="1"/>
      <w:tblCellMar>
        <w:top w:w="100.0" w:type="dxa"/>
        <w:left w:w="100.0" w:type="dxa"/>
        <w:bottom w:w="100.0" w:type="dxa"/>
        <w:right w:w="100.0" w:type="dxa"/>
      </w:tblCellMar>
    </w:tblPr>
  </w:style>
  <w:style w:type="table" w:styleId="afff1" w:customStyle="1">
    <w:basedOn w:val="TableNormal6"/>
    <w:tblPr>
      <w:tblStyleRowBandSize w:val="1"/>
      <w:tblStyleColBandSize w:val="1"/>
      <w:tblCellMar>
        <w:top w:w="100.0" w:type="dxa"/>
        <w:left w:w="100.0" w:type="dxa"/>
        <w:bottom w:w="100.0" w:type="dxa"/>
        <w:right w:w="100.0" w:type="dxa"/>
      </w:tblCellMar>
    </w:tblPr>
  </w:style>
  <w:style w:type="table" w:styleId="afff2" w:customStyle="1">
    <w:basedOn w:val="TableNormal5"/>
    <w:tblPr>
      <w:tblStyleRowBandSize w:val="1"/>
      <w:tblStyleColBandSize w:val="1"/>
      <w:tblCellMar>
        <w:left w:w="115.0" w:type="dxa"/>
        <w:right w:w="115.0" w:type="dxa"/>
      </w:tblCellMar>
    </w:tblPr>
  </w:style>
  <w:style w:type="table" w:styleId="afff3" w:customStyle="1">
    <w:basedOn w:val="TableNormal5"/>
    <w:tblPr>
      <w:tblStyleRowBandSize w:val="1"/>
      <w:tblStyleColBandSize w:val="1"/>
      <w:tblCellMar>
        <w:left w:w="115.0" w:type="dxa"/>
        <w:right w:w="115.0" w:type="dxa"/>
      </w:tblCellMar>
    </w:tblPr>
  </w:style>
  <w:style w:type="table" w:styleId="afff4" w:customStyle="1">
    <w:basedOn w:val="TableNormal5"/>
    <w:tblPr>
      <w:tblStyleRowBandSize w:val="1"/>
      <w:tblStyleColBandSize w:val="1"/>
      <w:tblCellMar>
        <w:top w:w="100.0" w:type="dxa"/>
        <w:left w:w="100.0" w:type="dxa"/>
        <w:bottom w:w="100.0" w:type="dxa"/>
        <w:right w:w="100.0" w:type="dxa"/>
      </w:tblCellMar>
    </w:tblPr>
  </w:style>
  <w:style w:type="table" w:styleId="afff5" w:customStyle="1">
    <w:basedOn w:val="TableNormal5"/>
    <w:tblPr>
      <w:tblStyleRowBandSize w:val="1"/>
      <w:tblStyleColBandSize w:val="1"/>
      <w:tblCellMar>
        <w:top w:w="100.0" w:type="dxa"/>
        <w:left w:w="100.0" w:type="dxa"/>
        <w:bottom w:w="100.0" w:type="dxa"/>
        <w:right w:w="100.0" w:type="dxa"/>
      </w:tblCellMar>
    </w:tblPr>
  </w:style>
  <w:style w:type="table" w:styleId="afff6" w:customStyle="1">
    <w:basedOn w:val="TableNormal5"/>
    <w:tblPr>
      <w:tblStyleRowBandSize w:val="1"/>
      <w:tblStyleColBandSize w:val="1"/>
      <w:tblCellMar>
        <w:top w:w="100.0" w:type="dxa"/>
        <w:left w:w="100.0" w:type="dxa"/>
        <w:bottom w:w="100.0" w:type="dxa"/>
        <w:right w:w="100.0" w:type="dxa"/>
      </w:tblCellMar>
    </w:tblPr>
  </w:style>
  <w:style w:type="table" w:styleId="afff7">
    <w:name w:val="Table Grid"/>
    <w:basedOn w:val="a1"/>
    <w:uiPriority w:val="39"/>
    <w:rsid w:val="002F0883"/>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ff8" w:customStyle="1">
    <w:basedOn w:val="TableNormal4"/>
    <w:pPr>
      <w:spacing w:line="240" w:lineRule="auto"/>
    </w:pPr>
    <w:tblPr>
      <w:tblStyleRowBandSize w:val="1"/>
      <w:tblStyleColBandSize w:val="1"/>
      <w:tblCellMar>
        <w:left w:w="108.0" w:type="dxa"/>
        <w:right w:w="108.0" w:type="dxa"/>
      </w:tblCellMar>
    </w:tblPr>
  </w:style>
  <w:style w:type="table" w:styleId="afff9" w:customStyle="1">
    <w:basedOn w:val="TableNormal4"/>
    <w:pPr>
      <w:spacing w:line="240" w:lineRule="auto"/>
    </w:pPr>
    <w:tblPr>
      <w:tblStyleRowBandSize w:val="1"/>
      <w:tblStyleColBandSize w:val="1"/>
      <w:tblCellMar>
        <w:left w:w="108.0" w:type="dxa"/>
        <w:right w:w="108.0" w:type="dxa"/>
      </w:tblCellMar>
    </w:tblPr>
  </w:style>
  <w:style w:type="table" w:styleId="afffa" w:customStyle="1">
    <w:basedOn w:val="TableNormal4"/>
    <w:pPr>
      <w:spacing w:line="240" w:lineRule="auto"/>
    </w:pPr>
    <w:tblPr>
      <w:tblStyleRowBandSize w:val="1"/>
      <w:tblStyleColBandSize w:val="1"/>
      <w:tblCellMar>
        <w:left w:w="108.0" w:type="dxa"/>
        <w:right w:w="108.0" w:type="dxa"/>
      </w:tblCellMar>
    </w:tblPr>
  </w:style>
  <w:style w:type="table" w:styleId="afffb" w:customStyle="1">
    <w:basedOn w:val="TableNormal4"/>
    <w:tblPr>
      <w:tblStyleRowBandSize w:val="1"/>
      <w:tblStyleColBandSize w:val="1"/>
      <w:tblCellMar>
        <w:left w:w="115.0" w:type="dxa"/>
        <w:right w:w="115.0" w:type="dxa"/>
      </w:tblCellMar>
    </w:tblPr>
  </w:style>
  <w:style w:type="table" w:styleId="afffc" w:customStyle="1">
    <w:basedOn w:val="TableNormal4"/>
    <w:tblPr>
      <w:tblStyleRowBandSize w:val="1"/>
      <w:tblStyleColBandSize w:val="1"/>
      <w:tblCellMar>
        <w:top w:w="100.0" w:type="dxa"/>
        <w:left w:w="100.0" w:type="dxa"/>
        <w:bottom w:w="100.0" w:type="dxa"/>
        <w:right w:w="100.0" w:type="dxa"/>
      </w:tblCellMar>
    </w:tblPr>
  </w:style>
  <w:style w:type="table" w:styleId="afffd" w:customStyle="1">
    <w:basedOn w:val="TableNormal4"/>
    <w:pPr>
      <w:spacing w:line="240" w:lineRule="auto"/>
    </w:pPr>
    <w:tblPr>
      <w:tblStyleRowBandSize w:val="1"/>
      <w:tblStyleColBandSize w:val="1"/>
      <w:tblCellMar>
        <w:left w:w="108.0" w:type="dxa"/>
        <w:right w:w="108.0" w:type="dxa"/>
      </w:tblCellMar>
    </w:tblPr>
  </w:style>
  <w:style w:type="table" w:styleId="afffe" w:customStyle="1">
    <w:basedOn w:val="TableNormal4"/>
    <w:pPr>
      <w:spacing w:line="240" w:lineRule="auto"/>
    </w:pPr>
    <w:tblPr>
      <w:tblStyleRowBandSize w:val="1"/>
      <w:tblStyleColBandSize w:val="1"/>
      <w:tblCellMar>
        <w:left w:w="108.0" w:type="dxa"/>
        <w:right w:w="108.0" w:type="dxa"/>
      </w:tblCellMar>
    </w:tblPr>
  </w:style>
  <w:style w:type="table" w:styleId="affff" w:customStyle="1">
    <w:basedOn w:val="TableNormal4"/>
    <w:pPr>
      <w:spacing w:line="240" w:lineRule="auto"/>
    </w:pPr>
    <w:tblPr>
      <w:tblStyleRowBandSize w:val="1"/>
      <w:tblStyleColBandSize w:val="1"/>
      <w:tblCellMar>
        <w:left w:w="108.0" w:type="dxa"/>
        <w:right w:w="108.0" w:type="dxa"/>
      </w:tblCellMar>
    </w:tblPr>
  </w:style>
  <w:style w:type="table" w:styleId="affff0" w:customStyle="1">
    <w:basedOn w:val="TableNormal4"/>
    <w:tblPr>
      <w:tblStyleRowBandSize w:val="1"/>
      <w:tblStyleColBandSize w:val="1"/>
      <w:tblCellMar>
        <w:left w:w="115.0" w:type="dxa"/>
        <w:right w:w="115.0" w:type="dxa"/>
      </w:tblCellMar>
    </w:tblPr>
  </w:style>
  <w:style w:type="table" w:styleId="affff1" w:customStyle="1">
    <w:basedOn w:val="TableNormal4"/>
    <w:tblPr>
      <w:tblStyleRowBandSize w:val="1"/>
      <w:tblStyleColBandSize w:val="1"/>
      <w:tblCellMar>
        <w:top w:w="100.0" w:type="dxa"/>
        <w:left w:w="100.0" w:type="dxa"/>
        <w:bottom w:w="100.0" w:type="dxa"/>
        <w:right w:w="100.0" w:type="dxa"/>
      </w:tblCellMar>
    </w:tblPr>
  </w:style>
  <w:style w:type="table" w:styleId="affff2" w:customStyle="1">
    <w:basedOn w:val="TableNormal4"/>
    <w:tblPr>
      <w:tblStyleRowBandSize w:val="1"/>
      <w:tblStyleColBandSize w:val="1"/>
      <w:tblCellMar>
        <w:top w:w="100.0" w:type="dxa"/>
        <w:left w:w="100.0" w:type="dxa"/>
        <w:bottom w:w="100.0" w:type="dxa"/>
        <w:right w:w="100.0" w:type="dxa"/>
      </w:tblCellMar>
    </w:tblPr>
  </w:style>
  <w:style w:type="table" w:styleId="affff3" w:customStyle="1">
    <w:basedOn w:val="TableNormal4"/>
    <w:tblPr>
      <w:tblStyleRowBandSize w:val="1"/>
      <w:tblStyleColBandSize w:val="1"/>
      <w:tblCellMar>
        <w:top w:w="100.0" w:type="dxa"/>
        <w:left w:w="100.0" w:type="dxa"/>
        <w:bottom w:w="100.0" w:type="dxa"/>
        <w:right w:w="100.0" w:type="dxa"/>
      </w:tblCellMar>
    </w:tblPr>
  </w:style>
  <w:style w:type="table" w:styleId="affff4" w:customStyle="1">
    <w:basedOn w:val="TableNormal1"/>
    <w:tblPr>
      <w:tblStyleRowBandSize w:val="1"/>
      <w:tblStyleColBandSize w:val="1"/>
      <w:tblCellMar>
        <w:left w:w="115.0" w:type="dxa"/>
        <w:right w:w="115.0" w:type="dxa"/>
      </w:tblCellMar>
    </w:tblPr>
  </w:style>
  <w:style w:type="table" w:styleId="affff5" w:customStyle="1">
    <w:basedOn w:val="TableNormal1"/>
    <w:tblPr>
      <w:tblStyleRowBandSize w:val="1"/>
      <w:tblStyleColBandSize w:val="1"/>
      <w:tblCellMar>
        <w:top w:w="100.0" w:type="dxa"/>
        <w:left w:w="100.0" w:type="dxa"/>
        <w:bottom w:w="100.0" w:type="dxa"/>
        <w:right w:w="100.0" w:type="dxa"/>
      </w:tblCellMar>
    </w:tblPr>
  </w:style>
  <w:style w:type="table" w:styleId="affff6" w:customStyle="1">
    <w:basedOn w:val="TableNormal1"/>
    <w:tblPr>
      <w:tblStyleRowBandSize w:val="1"/>
      <w:tblStyleColBandSize w:val="1"/>
      <w:tblCellMar>
        <w:top w:w="100.0" w:type="dxa"/>
        <w:left w:w="100.0" w:type="dxa"/>
        <w:bottom w:w="100.0" w:type="dxa"/>
        <w:right w:w="100.0" w:type="dxa"/>
      </w:tblCellMar>
    </w:tblPr>
  </w:style>
  <w:style w:type="table" w:styleId="affff7" w:customStyle="1">
    <w:basedOn w:val="TableNormal1"/>
    <w:tblPr>
      <w:tblStyleRowBandSize w:val="1"/>
      <w:tblStyleColBandSize w:val="1"/>
      <w:tblCellMar>
        <w:left w:w="115.0" w:type="dxa"/>
        <w:right w:w="115.0" w:type="dxa"/>
      </w:tblCellMar>
    </w:tblPr>
  </w:style>
  <w:style w:type="table" w:styleId="affff8" w:customStyle="1">
    <w:basedOn w:val="TableNormal1"/>
    <w:tblPr>
      <w:tblStyleRowBandSize w:val="1"/>
      <w:tblStyleColBandSize w:val="1"/>
      <w:tblCellMar>
        <w:top w:w="100.0" w:type="dxa"/>
        <w:left w:w="100.0" w:type="dxa"/>
        <w:bottom w:w="100.0" w:type="dxa"/>
        <w:right w:w="100.0" w:type="dxa"/>
      </w:tblCellMar>
    </w:tblPr>
  </w:style>
  <w:style w:type="table" w:styleId="affff9" w:customStyle="1">
    <w:basedOn w:val="TableNormal1"/>
    <w:tblPr>
      <w:tblStyleRowBandSize w:val="1"/>
      <w:tblStyleColBandSize w:val="1"/>
      <w:tblCellMar>
        <w:top w:w="100.0" w:type="dxa"/>
        <w:left w:w="100.0" w:type="dxa"/>
        <w:bottom w:w="100.0" w:type="dxa"/>
        <w:right w:w="100.0" w:type="dxa"/>
      </w:tblCellMar>
    </w:tblPr>
  </w:style>
  <w:style w:type="character" w:styleId="affffa">
    <w:name w:val="FollowedHyperlink"/>
    <w:basedOn w:val="a0"/>
    <w:uiPriority w:val="99"/>
    <w:semiHidden w:val="1"/>
    <w:unhideWhenUsed w:val="1"/>
    <w:rsid w:val="00B95862"/>
    <w:rPr>
      <w:color w:val="0563c1"/>
      <w:u w:val="single"/>
    </w:rPr>
  </w:style>
  <w:style w:type="paragraph" w:styleId="msonormal0" w:customStyle="1">
    <w:name w:val="msonormal"/>
    <w:basedOn w:val="a"/>
    <w:rsid w:val="00B95862"/>
    <w:pPr>
      <w:spacing w:after="100" w:afterAutospacing="1" w:before="100" w:beforeAutospacing="1" w:line="240" w:lineRule="auto"/>
    </w:pPr>
    <w:rPr>
      <w:rFonts w:ascii="Times New Roman" w:cs="Times New Roman" w:eastAsia="Times New Roman" w:hAnsi="Times New Roman"/>
      <w:sz w:val="24"/>
      <w:szCs w:val="24"/>
      <w:lang w:val="uk-UA"/>
    </w:rPr>
  </w:style>
  <w:style w:type="paragraph" w:styleId="xl65" w:customStyle="1">
    <w:name w:val="xl65"/>
    <w:basedOn w:val="a"/>
    <w:rsid w:val="00B95862"/>
    <w:pPr>
      <w:pBdr>
        <w:top w:color="auto" w:space="0" w:sz="4" w:val="single"/>
        <w:left w:color="auto" w:space="0" w:sz="4" w:val="single"/>
        <w:bottom w:color="auto" w:space="0" w:sz="4" w:val="single"/>
        <w:right w:color="auto" w:space="0" w:sz="4" w:val="single"/>
      </w:pBdr>
      <w:shd w:color="c9daf8" w:fill="c9daf8"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66" w:customStyle="1">
    <w:name w:val="xl66"/>
    <w:basedOn w:val="a"/>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67" w:customStyle="1">
    <w:name w:val="xl67"/>
    <w:basedOn w:val="a"/>
    <w:rsid w:val="00B95862"/>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68" w:customStyle="1">
    <w:name w:val="xl68"/>
    <w:basedOn w:val="a"/>
    <w:rsid w:val="00B95862"/>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right"/>
    </w:pPr>
    <w:rPr>
      <w:rFonts w:ascii="Times New Roman" w:cs="Times New Roman" w:eastAsia="Times New Roman" w:hAnsi="Times New Roman"/>
      <w:sz w:val="20"/>
      <w:szCs w:val="20"/>
      <w:lang w:val="uk-UA"/>
    </w:rPr>
  </w:style>
  <w:style w:type="paragraph" w:styleId="xl69" w:customStyle="1">
    <w:name w:val="xl69"/>
    <w:basedOn w:val="a"/>
    <w:rsid w:val="00B95862"/>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pPr>
    <w:rPr>
      <w:rFonts w:ascii="Times New Roman" w:cs="Times New Roman" w:eastAsia="Times New Roman" w:hAnsi="Times New Roman"/>
      <w:sz w:val="20"/>
      <w:szCs w:val="20"/>
      <w:lang w:val="uk-UA"/>
    </w:rPr>
  </w:style>
  <w:style w:type="paragraph" w:styleId="xl70" w:customStyle="1">
    <w:name w:val="xl70"/>
    <w:basedOn w:val="a"/>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pPr>
    <w:rPr>
      <w:rFonts w:ascii="Times New Roman" w:cs="Times New Roman" w:eastAsia="Times New Roman" w:hAnsi="Times New Roman"/>
      <w:sz w:val="20"/>
      <w:szCs w:val="20"/>
      <w:lang w:val="uk-UA"/>
    </w:rPr>
  </w:style>
  <w:style w:type="paragraph" w:styleId="xl71" w:customStyle="1">
    <w:name w:val="xl71"/>
    <w:basedOn w:val="a"/>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72" w:customStyle="1">
    <w:name w:val="xl72"/>
    <w:basedOn w:val="a"/>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pPr>
    <w:rPr>
      <w:rFonts w:ascii="Times New Roman" w:cs="Times New Roman" w:eastAsia="Times New Roman" w:hAnsi="Times New Roman"/>
      <w:sz w:val="20"/>
      <w:szCs w:val="20"/>
      <w:lang w:val="uk-UA"/>
    </w:rPr>
  </w:style>
  <w:style w:type="paragraph" w:styleId="xl73" w:customStyle="1">
    <w:name w:val="xl73"/>
    <w:basedOn w:val="a"/>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ascii="Times New Roman" w:cs="Times New Roman" w:eastAsia="Times New Roman" w:hAnsi="Times New Roman"/>
      <w:sz w:val="20"/>
      <w:szCs w:val="20"/>
      <w:lang w:val="uk-UA"/>
    </w:rPr>
  </w:style>
  <w:style w:type="paragraph" w:styleId="xl74" w:customStyle="1">
    <w:name w:val="xl74"/>
    <w:basedOn w:val="a"/>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textAlignment w:val="top"/>
    </w:pPr>
    <w:rPr>
      <w:rFonts w:ascii="Times New Roman" w:cs="Times New Roman" w:eastAsia="Times New Roman" w:hAnsi="Times New Roman"/>
      <w:sz w:val="20"/>
      <w:szCs w:val="20"/>
      <w:lang w:val="uk-UA"/>
    </w:rPr>
  </w:style>
  <w:style w:type="paragraph" w:styleId="xl75" w:customStyle="1">
    <w:name w:val="xl75"/>
    <w:basedOn w:val="a"/>
    <w:rsid w:val="00B95862"/>
    <w:pPr>
      <w:pBdr>
        <w:top w:color="auto" w:space="0" w:sz="8" w:val="single"/>
        <w:left w:color="auto" w:space="0" w:sz="8"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b w:val="1"/>
      <w:bCs w:val="1"/>
      <w:sz w:val="20"/>
      <w:szCs w:val="20"/>
      <w:lang w:val="uk-UA"/>
    </w:rPr>
  </w:style>
  <w:style w:type="paragraph" w:styleId="xl76" w:customStyle="1">
    <w:name w:val="xl76"/>
    <w:basedOn w:val="a"/>
    <w:rsid w:val="00B95862"/>
    <w:pPr>
      <w:pBdr>
        <w:top w:color="auto" w:space="0" w:sz="8" w:val="single"/>
        <w:left w:color="auto" w:space="0" w:sz="4"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b w:val="1"/>
      <w:bCs w:val="1"/>
      <w:sz w:val="20"/>
      <w:szCs w:val="20"/>
      <w:lang w:val="uk-UA"/>
    </w:rPr>
  </w:style>
  <w:style w:type="paragraph" w:styleId="xl77" w:customStyle="1">
    <w:name w:val="xl77"/>
    <w:basedOn w:val="a"/>
    <w:rsid w:val="00B95862"/>
    <w:pPr>
      <w:pBdr>
        <w:top w:color="auto" w:space="0" w:sz="8" w:val="single"/>
        <w:left w:color="auto" w:space="0" w:sz="4" w:val="single"/>
        <w:bottom w:color="auto" w:space="0" w:sz="4" w:val="single"/>
        <w:right w:color="auto" w:space="0" w:sz="4" w:val="single"/>
      </w:pBdr>
      <w:spacing w:after="100" w:afterAutospacing="1" w:before="100" w:beforeAutospacing="1" w:line="240" w:lineRule="auto"/>
      <w:jc w:val="center"/>
    </w:pPr>
    <w:rPr>
      <w:rFonts w:ascii="Times New Roman" w:cs="Times New Roman" w:eastAsia="Times New Roman" w:hAnsi="Times New Roman"/>
      <w:b w:val="1"/>
      <w:bCs w:val="1"/>
      <w:sz w:val="20"/>
      <w:szCs w:val="20"/>
      <w:lang w:val="uk-UA"/>
    </w:rPr>
  </w:style>
  <w:style w:type="paragraph" w:styleId="xl78" w:customStyle="1">
    <w:name w:val="xl78"/>
    <w:basedOn w:val="a"/>
    <w:rsid w:val="00B95862"/>
    <w:pPr>
      <w:pBdr>
        <w:top w:color="auto" w:space="0" w:sz="8" w:val="single"/>
        <w:left w:color="auto" w:space="0" w:sz="4" w:val="single"/>
        <w:bottom w:color="auto" w:space="0" w:sz="4" w:val="single"/>
        <w:right w:color="auto" w:space="0" w:sz="8" w:val="single"/>
      </w:pBdr>
      <w:spacing w:after="100" w:afterAutospacing="1" w:before="100" w:beforeAutospacing="1" w:line="240" w:lineRule="auto"/>
      <w:jc w:val="center"/>
    </w:pPr>
    <w:rPr>
      <w:rFonts w:ascii="Times New Roman" w:cs="Times New Roman" w:eastAsia="Times New Roman" w:hAnsi="Times New Roman"/>
      <w:b w:val="1"/>
      <w:bCs w:val="1"/>
      <w:sz w:val="20"/>
      <w:szCs w:val="20"/>
      <w:lang w:val="uk-UA"/>
    </w:rPr>
  </w:style>
  <w:style w:type="paragraph" w:styleId="xl79" w:customStyle="1">
    <w:name w:val="xl79"/>
    <w:basedOn w:val="a"/>
    <w:rsid w:val="00B95862"/>
    <w:pPr>
      <w:pBdr>
        <w:top w:color="auto" w:space="0" w:sz="4" w:val="single"/>
        <w:left w:color="auto" w:space="0" w:sz="8" w:val="single"/>
        <w:bottom w:color="auto" w:space="0" w:sz="4" w:val="single"/>
        <w:right w:color="auto" w:space="0" w:sz="4" w:val="single"/>
      </w:pBdr>
      <w:shd w:color="c9daf8" w:fill="c9daf8" w:val="clear"/>
      <w:spacing w:after="100" w:afterAutospacing="1" w:before="100" w:beforeAutospacing="1" w:line="240" w:lineRule="auto"/>
    </w:pPr>
    <w:rPr>
      <w:rFonts w:ascii="Times New Roman" w:cs="Times New Roman" w:eastAsia="Times New Roman" w:hAnsi="Times New Roman"/>
      <w:b w:val="1"/>
      <w:bCs w:val="1"/>
      <w:sz w:val="20"/>
      <w:szCs w:val="20"/>
      <w:lang w:val="uk-UA"/>
    </w:rPr>
  </w:style>
  <w:style w:type="paragraph" w:styleId="xl80" w:customStyle="1">
    <w:name w:val="xl80"/>
    <w:basedOn w:val="a"/>
    <w:rsid w:val="00B95862"/>
    <w:pPr>
      <w:pBdr>
        <w:top w:color="auto" w:space="0" w:sz="4" w:val="single"/>
        <w:left w:color="auto" w:space="0" w:sz="4" w:val="single"/>
        <w:bottom w:color="auto" w:space="0" w:sz="4" w:val="single"/>
        <w:right w:color="auto" w:space="0" w:sz="8" w:val="single"/>
      </w:pBd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81" w:customStyle="1">
    <w:name w:val="xl81"/>
    <w:basedOn w:val="a"/>
    <w:rsid w:val="00B95862"/>
    <w:pPr>
      <w:pBdr>
        <w:top w:color="auto" w:space="0" w:sz="4" w:val="single"/>
        <w:left w:color="auto" w:space="0" w:sz="8" w:val="single"/>
        <w:bottom w:color="auto" w:space="0" w:sz="4" w:val="single"/>
        <w:right w:color="auto" w:space="0" w:sz="4" w:val="single"/>
      </w:pBdr>
      <w:spacing w:after="100" w:afterAutospacing="1" w:before="100" w:beforeAutospacing="1" w:line="240" w:lineRule="auto"/>
      <w:textAlignment w:val="top"/>
    </w:pPr>
    <w:rPr>
      <w:rFonts w:ascii="Times New Roman" w:cs="Times New Roman" w:eastAsia="Times New Roman" w:hAnsi="Times New Roman"/>
      <w:sz w:val="20"/>
      <w:szCs w:val="20"/>
      <w:lang w:val="uk-UA"/>
    </w:rPr>
  </w:style>
  <w:style w:type="paragraph" w:styleId="xl82" w:customStyle="1">
    <w:name w:val="xl82"/>
    <w:basedOn w:val="a"/>
    <w:rsid w:val="00B95862"/>
    <w:pPr>
      <w:pBdr>
        <w:top w:color="auto" w:space="0" w:sz="4" w:val="single"/>
        <w:left w:color="auto" w:space="0" w:sz="8" w:val="single"/>
        <w:bottom w:color="auto" w:space="0" w:sz="4" w:val="single"/>
        <w:right w:color="auto" w:space="0" w:sz="4" w:val="single"/>
      </w:pBdr>
      <w:shd w:color="ffffff" w:fill="ffffff"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83" w:customStyle="1">
    <w:name w:val="xl83"/>
    <w:basedOn w:val="a"/>
    <w:rsid w:val="00B95862"/>
    <w:pPr>
      <w:pBdr>
        <w:top w:color="auto" w:space="0" w:sz="4" w:val="single"/>
        <w:left w:color="auto" w:space="0" w:sz="8" w:val="single"/>
        <w:bottom w:color="auto" w:space="0" w:sz="4" w:val="single"/>
        <w:right w:color="auto" w:space="0" w:sz="4" w:val="single"/>
      </w:pBdr>
      <w:spacing w:after="100" w:afterAutospacing="1" w:before="100" w:beforeAutospacing="1" w:line="240" w:lineRule="auto"/>
      <w:textAlignment w:val="top"/>
    </w:pPr>
    <w:rPr>
      <w:rFonts w:ascii="Times New Roman" w:cs="Times New Roman" w:eastAsia="Times New Roman" w:hAnsi="Times New Roman"/>
      <w:i w:val="1"/>
      <w:iCs w:val="1"/>
      <w:sz w:val="20"/>
      <w:szCs w:val="20"/>
      <w:lang w:val="uk-UA"/>
    </w:rPr>
  </w:style>
  <w:style w:type="paragraph" w:styleId="xl84" w:customStyle="1">
    <w:name w:val="xl84"/>
    <w:basedOn w:val="a"/>
    <w:rsid w:val="00B95862"/>
    <w:pPr>
      <w:pBdr>
        <w:top w:color="auto" w:space="0" w:sz="4" w:val="single"/>
        <w:left w:color="auto" w:space="0" w:sz="8"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85" w:customStyle="1">
    <w:name w:val="xl85"/>
    <w:basedOn w:val="a"/>
    <w:rsid w:val="00B95862"/>
    <w:pPr>
      <w:pBdr>
        <w:top w:color="auto" w:space="0" w:sz="4" w:val="single"/>
        <w:left w:color="auto" w:space="0" w:sz="8" w:val="single"/>
        <w:bottom w:color="auto" w:space="0" w:sz="8" w:val="single"/>
        <w:right w:color="auto" w:space="0" w:sz="4" w:val="single"/>
      </w:pBdr>
      <w:shd w:color="ffffff" w:fill="ffffff"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86" w:customStyle="1">
    <w:name w:val="xl86"/>
    <w:basedOn w:val="a"/>
    <w:rsid w:val="00B95862"/>
    <w:pPr>
      <w:pBdr>
        <w:top w:color="auto" w:space="0" w:sz="4" w:val="single"/>
        <w:left w:color="auto" w:space="0" w:sz="4" w:val="single"/>
        <w:bottom w:color="auto" w:space="0" w:sz="8" w:val="single"/>
        <w:right w:color="auto" w:space="0" w:sz="4" w:val="single"/>
      </w:pBd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87" w:customStyle="1">
    <w:name w:val="xl87"/>
    <w:basedOn w:val="a"/>
    <w:rsid w:val="00B95862"/>
    <w:pPr>
      <w:pBdr>
        <w:top w:color="auto" w:space="0" w:sz="4" w:val="single"/>
        <w:left w:color="auto" w:space="0" w:sz="4" w:val="single"/>
        <w:bottom w:color="auto" w:space="0" w:sz="8" w:val="single"/>
        <w:right w:color="auto" w:space="0" w:sz="4" w:val="single"/>
      </w:pBdr>
      <w:spacing w:after="100" w:afterAutospacing="1" w:before="100" w:beforeAutospacing="1" w:line="240" w:lineRule="auto"/>
      <w:jc w:val="right"/>
    </w:pPr>
    <w:rPr>
      <w:rFonts w:ascii="Times New Roman" w:cs="Times New Roman" w:eastAsia="Times New Roman" w:hAnsi="Times New Roman"/>
      <w:sz w:val="20"/>
      <w:szCs w:val="20"/>
      <w:lang w:val="uk-UA"/>
    </w:rPr>
  </w:style>
  <w:style w:type="paragraph" w:styleId="xl88" w:customStyle="1">
    <w:name w:val="xl88"/>
    <w:basedOn w:val="a"/>
    <w:rsid w:val="00B95862"/>
    <w:pPr>
      <w:pBdr>
        <w:top w:color="auto" w:space="0" w:sz="4" w:val="single"/>
        <w:left w:color="auto" w:space="0" w:sz="4" w:val="single"/>
        <w:bottom w:color="auto" w:space="0" w:sz="8" w:val="single"/>
        <w:right w:color="auto" w:space="0" w:sz="4" w:val="single"/>
      </w:pBd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89" w:customStyle="1">
    <w:name w:val="xl89"/>
    <w:basedOn w:val="a"/>
    <w:rsid w:val="00B95862"/>
    <w:pPr>
      <w:pBdr>
        <w:top w:color="auto" w:space="0" w:sz="4" w:val="single"/>
        <w:left w:color="auto" w:space="0" w:sz="4" w:val="single"/>
        <w:bottom w:color="auto" w:space="0" w:sz="8" w:val="single"/>
        <w:right w:color="auto" w:space="0" w:sz="8" w:val="single"/>
      </w:pBd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90" w:customStyle="1">
    <w:name w:val="xl90"/>
    <w:basedOn w:val="a"/>
    <w:rsid w:val="00B95862"/>
    <w:pPr>
      <w:pBdr>
        <w:top w:color="auto" w:space="0" w:sz="4" w:val="single"/>
        <w:left w:color="auto" w:space="0" w:sz="8" w:val="single"/>
        <w:bottom w:color="auto" w:space="0" w:sz="4" w:val="single"/>
        <w:right w:color="auto" w:space="0" w:sz="4" w:val="single"/>
      </w:pBdr>
      <w:shd w:color="c9daf8" w:fill="bdd7ee" w:val="clear"/>
      <w:spacing w:after="100" w:afterAutospacing="1" w:before="100" w:beforeAutospacing="1" w:line="240" w:lineRule="auto"/>
    </w:pPr>
    <w:rPr>
      <w:rFonts w:ascii="Times New Roman" w:cs="Times New Roman" w:eastAsia="Times New Roman" w:hAnsi="Times New Roman"/>
      <w:b w:val="1"/>
      <w:bCs w:val="1"/>
      <w:sz w:val="20"/>
      <w:szCs w:val="20"/>
      <w:lang w:val="uk-UA"/>
    </w:rPr>
  </w:style>
  <w:style w:type="paragraph" w:styleId="xl91" w:customStyle="1">
    <w:name w:val="xl91"/>
    <w:basedOn w:val="a"/>
    <w:rsid w:val="00B95862"/>
    <w:pPr>
      <w:pBdr>
        <w:top w:color="auto" w:space="0" w:sz="4" w:val="single"/>
        <w:left w:color="auto" w:space="0" w:sz="4" w:val="single"/>
        <w:bottom w:color="auto" w:space="0" w:sz="4" w:val="single"/>
        <w:right w:color="auto" w:space="0" w:sz="4" w:val="single"/>
      </w:pBdr>
      <w:shd w:color="c9daf8" w:fill="bdd7ee"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92" w:customStyle="1">
    <w:name w:val="xl92"/>
    <w:basedOn w:val="a"/>
    <w:rsid w:val="00B95862"/>
    <w:pPr>
      <w:pBdr>
        <w:top w:color="auto" w:space="0" w:sz="4" w:val="single"/>
        <w:left w:color="auto" w:space="0" w:sz="4" w:val="single"/>
        <w:bottom w:color="auto" w:space="0" w:sz="4" w:val="single"/>
        <w:right w:color="auto" w:space="0" w:sz="4" w:val="single"/>
      </w:pBdr>
      <w:shd w:color="000000" w:fill="bdd7ee" w:val="clea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93" w:customStyle="1">
    <w:name w:val="xl93"/>
    <w:basedOn w:val="a"/>
    <w:rsid w:val="00B95862"/>
    <w:pPr>
      <w:pBdr>
        <w:top w:color="auto" w:space="0" w:sz="4" w:val="single"/>
        <w:left w:color="auto" w:space="0" w:sz="4" w:val="single"/>
        <w:bottom w:color="auto" w:space="0" w:sz="4" w:val="single"/>
        <w:right w:color="auto" w:space="0" w:sz="8" w:val="single"/>
      </w:pBdr>
      <w:shd w:color="000000" w:fill="bdd7ee" w:val="clea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94" w:customStyle="1">
    <w:name w:val="xl94"/>
    <w:basedOn w:val="a"/>
    <w:rsid w:val="00B95862"/>
    <w:pPr>
      <w:pBdr>
        <w:top w:color="auto" w:space="0" w:sz="4" w:val="single"/>
        <w:left w:color="auto" w:space="0" w:sz="8" w:val="single"/>
        <w:bottom w:color="auto" w:space="0" w:sz="4" w:val="single"/>
        <w:right w:color="auto" w:space="0" w:sz="4" w:val="single"/>
      </w:pBdr>
      <w:shd w:color="c9daf8" w:fill="bdd7ee" w:val="clear"/>
      <w:spacing w:after="100" w:afterAutospacing="1" w:before="100" w:beforeAutospacing="1" w:line="240" w:lineRule="auto"/>
    </w:pPr>
    <w:rPr>
      <w:rFonts w:ascii="Times New Roman" w:cs="Times New Roman" w:eastAsia="Times New Roman" w:hAnsi="Times New Roman"/>
      <w:b w:val="1"/>
      <w:bCs w:val="1"/>
      <w:sz w:val="20"/>
      <w:szCs w:val="20"/>
      <w:lang w:val="uk-UA"/>
    </w:rPr>
  </w:style>
  <w:style w:type="paragraph" w:styleId="xl95" w:customStyle="1">
    <w:name w:val="xl95"/>
    <w:basedOn w:val="a"/>
    <w:rsid w:val="00B95862"/>
    <w:pPr>
      <w:pBdr>
        <w:top w:color="auto" w:space="0" w:sz="4" w:val="single"/>
        <w:left w:color="auto" w:space="0" w:sz="8" w:val="single"/>
        <w:bottom w:color="auto" w:space="0" w:sz="4" w:val="single"/>
        <w:right w:color="auto" w:space="0" w:sz="4" w:val="single"/>
      </w:pBdr>
      <w:shd w:color="ffffff" w:fill="ffffff"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96" w:customStyle="1">
    <w:name w:val="xl96"/>
    <w:basedOn w:val="a"/>
    <w:rsid w:val="00B95862"/>
    <w:pPr>
      <w:pBdr>
        <w:top w:color="auto" w:space="0" w:sz="4" w:val="single"/>
        <w:left w:color="auto" w:space="0" w:sz="8" w:val="single"/>
        <w:bottom w:color="auto" w:space="0" w:sz="4" w:val="single"/>
        <w:right w:color="auto" w:space="0" w:sz="4" w:val="single"/>
      </w:pBdr>
      <w:spacing w:after="100" w:afterAutospacing="1" w:before="100" w:beforeAutospacing="1" w:line="240" w:lineRule="auto"/>
      <w:textAlignment w:val="top"/>
    </w:pPr>
    <w:rPr>
      <w:rFonts w:ascii="Times New Roman" w:cs="Times New Roman" w:eastAsia="Times New Roman" w:hAnsi="Times New Roman"/>
      <w:i w:val="1"/>
      <w:iCs w:val="1"/>
      <w:sz w:val="20"/>
      <w:szCs w:val="20"/>
      <w:lang w:val="uk-UA"/>
    </w:rPr>
  </w:style>
  <w:style w:type="paragraph" w:styleId="xl97" w:customStyle="1">
    <w:name w:val="xl97"/>
    <w:basedOn w:val="a"/>
    <w:rsid w:val="00B95862"/>
    <w:pPr>
      <w:pBdr>
        <w:top w:color="auto" w:space="0" w:sz="4" w:val="single"/>
        <w:left w:color="auto" w:space="0" w:sz="8" w:val="single"/>
        <w:bottom w:color="auto" w:space="0" w:sz="4" w:val="single"/>
        <w:right w:color="auto" w:space="0" w:sz="4" w:val="single"/>
      </w:pBdr>
      <w:spacing w:after="100" w:afterAutospacing="1" w:before="100" w:beforeAutospacing="1" w:line="240" w:lineRule="auto"/>
      <w:textAlignment w:val="top"/>
    </w:pPr>
    <w:rPr>
      <w:rFonts w:ascii="Times New Roman" w:cs="Times New Roman" w:eastAsia="Times New Roman" w:hAnsi="Times New Roman"/>
      <w:sz w:val="20"/>
      <w:szCs w:val="20"/>
      <w:lang w:val="uk-UA"/>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ast-sos.org/documents-and-reports/" TargetMode="External"/><Relationship Id="rId10" Type="http://schemas.openxmlformats.org/officeDocument/2006/relationships/hyperlink" Target="https://east-sos.org/documents-and-reports/" TargetMode="External"/><Relationship Id="rId9" Type="http://schemas.openxmlformats.org/officeDocument/2006/relationships/hyperlink" Target="https://east-sos.org/documents-and-repor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ropbox.com/scl/fi/q4qjfzbmif872xrkxilpk/19.12.23.pdf?rlkey=uc744myyxydtqqjoyf5mj55xj&amp;e=2&amp;dl=0" TargetMode="External"/><Relationship Id="rId8" Type="http://schemas.openxmlformats.org/officeDocument/2006/relationships/hyperlink" Target="https://east-sos.org/documents-and-repor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zU6Gvl/A11ytCdRGm6T/RTZlqw==">CgMxLjAyCWguMmV0OTJwMDIKaWQuMnM4ZXlvMTIJaC4zMGowemxsMg5oLmtxcTVjdmIyZnRtMDIOaC40bXpzMWFsaXh6dzEyDmguaDh5Z2oxZTBqZTdiMg5oLnE2d3JmdnBjNWdzMTgAciExVXdVdE1HSE14bkRmWi1ZWEt2OEp4bl9MTDFmUUJUTTY=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2024-02-23T09:45:00Z</dcterms:created>
</cp:coreProperties>
</file>