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rtl w:val="0"/>
        </w:rPr>
        <w:t xml:space="preserve">09.02.2026 р.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ab/>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color w:val="000000"/>
          <w:sz w:val="24"/>
          <w:szCs w:val="24"/>
          <w:rtl w:val="0"/>
        </w:rPr>
        <w:t xml:space="preserve">виконання робіт </w:t>
      </w:r>
      <w:r w:rsidDel="00000000" w:rsidR="00000000" w:rsidRPr="00000000">
        <w:rPr>
          <w:rFonts w:ascii="Times New Roman" w:cs="Times New Roman" w:eastAsia="Times New Roman" w:hAnsi="Times New Roman"/>
          <w:b w:val="1"/>
          <w:bCs w:val="1"/>
          <w:color w:val="000000"/>
          <w:sz w:val="24"/>
          <w:szCs w:val="24"/>
          <w:rtl w:val="0"/>
        </w:rPr>
        <w:t xml:space="preserve">з нового</w:t>
      </w:r>
      <w:r w:rsidDel="00000000" w:rsidR="00000000" w:rsidRPr="00000000">
        <w:rPr>
          <w:rFonts w:ascii="Times New Roman" w:cs="Times New Roman" w:eastAsia="Times New Roman" w:hAnsi="Times New Roman"/>
          <w:b w:val="1"/>
          <w:bCs w:val="1"/>
          <w:sz w:val="24"/>
          <w:szCs w:val="24"/>
          <w:rtl w:val="0"/>
        </w:rPr>
        <w:t xml:space="preserve"> будівництва</w:t>
      </w:r>
      <w:r w:rsidDel="00000000" w:rsidR="00000000" w:rsidRPr="00000000">
        <w:rPr>
          <w:rFonts w:ascii="Times New Roman" w:cs="Times New Roman" w:eastAsia="Times New Roman" w:hAnsi="Times New Roman"/>
          <w:b w:val="1"/>
          <w:bCs w:val="1"/>
          <w:color w:val="000000"/>
          <w:sz w:val="24"/>
          <w:szCs w:val="24"/>
          <w:rtl w:val="0"/>
        </w:rPr>
        <w:t xml:space="preserve"> свердловини зі станцією підйому води </w:t>
      </w:r>
      <w:r w:rsidDel="00000000" w:rsidR="00000000" w:rsidRPr="00000000">
        <w:rPr>
          <w:rFonts w:ascii="Times New Roman" w:cs="Times New Roman" w:eastAsia="Times New Roman" w:hAnsi="Times New Roman"/>
          <w:b w:val="1"/>
          <w:bCs w:val="1"/>
          <w:sz w:val="24"/>
          <w:szCs w:val="24"/>
          <w:rtl w:val="0"/>
        </w:rPr>
        <w:t xml:space="preserve">до башти Рожновського за адресою: Харківська область, Чугуївський район, с. Зарожне, вул. Молодіжна, 3В</w:t>
      </w:r>
      <w:r w:rsidDel="00000000" w:rsidR="00000000" w:rsidRPr="00000000">
        <w:rPr>
          <w:rFonts w:ascii="Times New Roman" w:cs="Times New Roman" w:eastAsia="Times New Roman" w:hAnsi="Times New Roman"/>
          <w:b w:val="1"/>
          <w:bCs w:val="1"/>
          <w:color w:val="000000"/>
          <w:sz w:val="24"/>
          <w:szCs w:val="24"/>
          <w:rtl w:val="0"/>
        </w:rPr>
        <w:t xml:space="preserve"> в рамках проєкту </w:t>
      </w:r>
      <w:r w:rsidDel="00000000" w:rsidR="00000000" w:rsidRPr="00000000">
        <w:rPr>
          <w:rFonts w:ascii="Times New Roman" w:cs="Times New Roman" w:eastAsia="Times New Roman" w:hAnsi="Times New Roman"/>
          <w:b w:val="1"/>
          <w:bCs w:val="1"/>
          <w:color w:val="1f1f1f"/>
          <w:sz w:val="24"/>
          <w:szCs w:val="24"/>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r w:rsidDel="00000000" w:rsidR="00000000" w:rsidRPr="00000000">
        <w:rPr>
          <w:rtl w:val="0"/>
        </w:rPr>
      </w:r>
    </w:p>
    <w:p w:rsidR="00000000" w:rsidDel="00000000" w:rsidP="00000000" w:rsidRDefault="00000000" w:rsidRPr="00000000" w14:paraId="00000004">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6">
      <w:pPr>
        <w:spacing w:line="312"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w:t>
      </w:r>
      <w:r w:rsidDel="00000000" w:rsidR="00000000" w:rsidRPr="00000000">
        <w:rPr>
          <w:rFonts w:ascii="Times New Roman" w:cs="Times New Roman" w:eastAsia="Times New Roman" w:hAnsi="Times New Roman"/>
          <w:sz w:val="24"/>
          <w:szCs w:val="24"/>
          <w:rtl w:val="0"/>
        </w:rPr>
        <w:t xml:space="preserve">СОС</w:t>
      </w:r>
      <w:r w:rsidDel="00000000" w:rsidR="00000000" w:rsidRPr="00000000">
        <w:rPr>
          <w:rFonts w:ascii="Times New Roman" w:cs="Times New Roman" w:eastAsia="Times New Roman" w:hAnsi="Times New Roman"/>
          <w:color w:val="000000"/>
          <w:sz w:val="24"/>
          <w:szCs w:val="24"/>
          <w:rtl w:val="0"/>
        </w:rPr>
        <w:t xml:space="preserve">» оголошує тендер</w:t>
      </w:r>
      <w:r w:rsidDel="00000000" w:rsidR="00000000" w:rsidRPr="00000000">
        <w:rPr>
          <w:rFonts w:ascii="Times New Roman" w:cs="Times New Roman" w:eastAsia="Times New Roman" w:hAnsi="Times New Roman"/>
          <w:color w:val="131313"/>
          <w:sz w:val="24"/>
          <w:szCs w:val="24"/>
          <w:rtl w:val="0"/>
        </w:rPr>
        <w:t xml:space="preserve"> на </w:t>
      </w:r>
      <w:r w:rsidDel="00000000" w:rsidR="00000000" w:rsidRPr="00000000">
        <w:rPr>
          <w:rFonts w:ascii="Times New Roman" w:cs="Times New Roman" w:eastAsia="Times New Roman" w:hAnsi="Times New Roman"/>
          <w:sz w:val="24"/>
          <w:szCs w:val="24"/>
          <w:rtl w:val="0"/>
        </w:rPr>
        <w:t xml:space="preserve">виконання робіт </w:t>
      </w:r>
      <w:r w:rsidDel="00000000" w:rsidR="00000000" w:rsidRPr="00000000">
        <w:rPr>
          <w:rFonts w:ascii="Times New Roman" w:cs="Times New Roman" w:eastAsia="Times New Roman" w:hAnsi="Times New Roman"/>
          <w:color w:val="000000"/>
          <w:sz w:val="24"/>
          <w:szCs w:val="24"/>
          <w:rtl w:val="0"/>
        </w:rPr>
        <w:t xml:space="preserve">з нового</w:t>
      </w:r>
      <w:r w:rsidDel="00000000" w:rsidR="00000000" w:rsidRPr="00000000">
        <w:rPr>
          <w:rFonts w:ascii="Times New Roman" w:cs="Times New Roman" w:eastAsia="Times New Roman" w:hAnsi="Times New Roman"/>
          <w:sz w:val="24"/>
          <w:szCs w:val="24"/>
          <w:rtl w:val="0"/>
        </w:rPr>
        <w:t xml:space="preserve"> будівництва</w:t>
      </w:r>
      <w:r w:rsidDel="00000000" w:rsidR="00000000" w:rsidRPr="00000000">
        <w:rPr>
          <w:rFonts w:ascii="Times New Roman" w:cs="Times New Roman" w:eastAsia="Times New Roman" w:hAnsi="Times New Roman"/>
          <w:color w:val="000000"/>
          <w:sz w:val="24"/>
          <w:szCs w:val="24"/>
          <w:rtl w:val="0"/>
        </w:rPr>
        <w:t xml:space="preserve"> свердловини зі станцією підйому води  </w:t>
      </w:r>
      <w:r w:rsidDel="00000000" w:rsidR="00000000" w:rsidRPr="00000000">
        <w:rPr>
          <w:rFonts w:ascii="Times New Roman" w:cs="Times New Roman" w:eastAsia="Times New Roman" w:hAnsi="Times New Roman"/>
          <w:sz w:val="24"/>
          <w:szCs w:val="24"/>
          <w:rtl w:val="0"/>
        </w:rPr>
        <w:t xml:space="preserve">до башти Рожновського за адресою: Харківська область, Чугуївський район, с. Зарожне, вул. Молодіжна, 3В. </w:t>
      </w:r>
    </w:p>
    <w:p w:rsidR="00000000" w:rsidDel="00000000" w:rsidP="00000000" w:rsidRDefault="00000000" w:rsidRPr="00000000" w14:paraId="00000007">
      <w:pPr>
        <w:spacing w:line="312"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Роботи мають виконуватись згідно робочого проєкту «Нове будівництво свердловини зі станцією підйому води до башти Рожновського за адресою: Харківська область, Чугуївський район, с. Зарожне, вул. Молодіжна, 3В».</w:t>
      </w:r>
    </w:p>
    <w:p w:rsidR="00000000" w:rsidDel="00000000" w:rsidP="00000000" w:rsidRDefault="00000000" w:rsidRPr="00000000" w14:paraId="00000008">
      <w:pPr>
        <w:spacing w:line="312" w:lineRule="auto"/>
        <w:ind w:firstLine="72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 </w:t>
      </w:r>
      <w:r w:rsidDel="00000000" w:rsidR="00000000" w:rsidRPr="00000000">
        <w:rPr>
          <w:rFonts w:ascii="Times New Roman" w:cs="Times New Roman" w:eastAsia="Times New Roman" w:hAnsi="Times New Roman"/>
          <w:color w:val="1f1f1f"/>
          <w:sz w:val="24"/>
          <w:szCs w:val="24"/>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 .</w:t>
      </w:r>
    </w:p>
    <w:p w:rsidR="00000000" w:rsidDel="00000000" w:rsidP="00000000" w:rsidRDefault="00000000" w:rsidRPr="00000000" w14:paraId="00000009">
      <w:pPr>
        <w:spacing w:line="312" w:lineRule="auto"/>
        <w:ind w:firstLine="700"/>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r w:rsidDel="00000000" w:rsidR="00000000" w:rsidRPr="00000000">
        <w:rPr>
          <w:rFonts w:ascii="Times New Roman" w:cs="Times New Roman" w:eastAsia="Times New Roman" w:hAnsi="Times New Roman"/>
          <w:sz w:val="24"/>
          <w:szCs w:val="24"/>
          <w:rtl w:val="0"/>
        </w:rPr>
        <w:t xml:space="preserve">«Положення про закупівлю товарів, робіт і послуг Благодійної організації «Благодійний Фонд «Схід-СОС»  </w:t>
      </w:r>
      <w:r w:rsidDel="00000000" w:rsidR="00000000" w:rsidRPr="00000000">
        <w:rPr>
          <w:rtl w:val="0"/>
        </w:rPr>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до</w:t>
      </w:r>
      <w:r w:rsidDel="00000000" w:rsidR="00000000" w:rsidRPr="00000000">
        <w:rPr>
          <w:rFonts w:ascii="Times New Roman" w:cs="Times New Roman" w:eastAsia="Times New Roman" w:hAnsi="Times New Roman"/>
          <w:b w:val="1"/>
          <w:bCs w:val="1"/>
          <w:color w:val="222222"/>
          <w:sz w:val="24"/>
          <w:szCs w:val="24"/>
          <w:rtl w:val="0"/>
        </w:rPr>
        <w:t xml:space="preserve"> 90 календарних днів </w:t>
      </w:r>
      <w:r w:rsidDel="00000000" w:rsidR="00000000" w:rsidRPr="00000000">
        <w:rPr>
          <w:rFonts w:ascii="Times New Roman" w:cs="Times New Roman" w:eastAsia="Times New Roman" w:hAnsi="Times New Roman"/>
          <w:b w:val="1"/>
          <w:bCs w:val="1"/>
          <w:sz w:val="24"/>
          <w:szCs w:val="24"/>
          <w:rtl w:val="0"/>
        </w:rPr>
        <w:t xml:space="preserve">з моменту підписання договору. </w:t>
      </w:r>
    </w:p>
    <w:p w:rsidR="00000000" w:rsidDel="00000000" w:rsidP="00000000" w:rsidRDefault="00000000" w:rsidRPr="00000000" w14:paraId="0000000B">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C">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rtl w:val="0"/>
        </w:rPr>
        <w:t xml:space="preserve">Технічне завдання з виконання робіт</w:t>
      </w:r>
      <w:r w:rsidDel="00000000" w:rsidR="00000000" w:rsidRPr="00000000">
        <w:rPr>
          <w:rFonts w:ascii="Times New Roman" w:cs="Times New Roman" w:eastAsia="Times New Roman" w:hAnsi="Times New Roman"/>
          <w:sz w:val="24"/>
          <w:szCs w:val="24"/>
          <w:rtl w:val="0"/>
        </w:rPr>
        <w:t xml:space="preserve"> зазначено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D">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F">
      <w:pPr>
        <w:numPr>
          <w:ilvl w:val="0"/>
          <w:numId w:val="4"/>
        </w:numPr>
        <w:spacing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Заявку на участь в тендері можуть подавати виключно юридичні особи в організаційно-правовій формі ТОВ, ПП та ФОП;</w:t>
      </w:r>
      <w:r w:rsidDel="00000000" w:rsidR="00000000" w:rsidRPr="00000000">
        <w:rPr>
          <w:rtl w:val="0"/>
        </w:rPr>
      </w:r>
    </w:p>
    <w:p w:rsidR="00000000" w:rsidDel="00000000" w:rsidP="00000000" w:rsidRDefault="00000000" w:rsidRPr="00000000" w14:paraId="00000010">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11">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щодо обсягу виконаних проєктів за останні 5 років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проєктів. </w:t>
      </w:r>
    </w:p>
    <w:p w:rsidR="00000000" w:rsidDel="00000000" w:rsidP="00000000" w:rsidRDefault="00000000" w:rsidRPr="00000000" w14:paraId="00000012">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3">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4">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w:t>
      </w:r>
      <w:r w:rsidDel="00000000" w:rsidR="00000000" w:rsidRPr="00000000">
        <w:rPr>
          <w:rFonts w:ascii="Times New Roman" w:cs="Times New Roman" w:eastAsia="Times New Roman" w:hAnsi="Times New Roman"/>
          <w:color w:val="222222"/>
          <w:sz w:val="24"/>
          <w:szCs w:val="24"/>
          <w:rtl w:val="0"/>
        </w:rPr>
        <w:t xml:space="preserve"> дозвільних документів або копію декларації відповідності матеріально – технічної бази вимогам законодавства з питань охорони праці на виконання робіт підвищеної небезпеки та/або експлуатації (застосування) таких машин, механізмів, устаткування підвищеної небезпеки (за наявності);</w:t>
      </w:r>
      <w:r w:rsidDel="00000000" w:rsidR="00000000" w:rsidRPr="00000000">
        <w:rPr>
          <w:rtl w:val="0"/>
        </w:rPr>
      </w:r>
    </w:p>
    <w:p w:rsidR="00000000" w:rsidDel="00000000" w:rsidP="00000000" w:rsidRDefault="00000000" w:rsidRPr="00000000" w14:paraId="00000015">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6">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7">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надає заповнений Додаток 1.1 “Комерційна пропозиція”, Розрахунок договірної ціни,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A">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B">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C">
      <w:pPr>
        <w:spacing w:after="300" w:before="3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 </w:t>
      </w:r>
      <w:r w:rsidDel="00000000" w:rsidR="00000000" w:rsidRPr="00000000">
        <w:rPr>
          <w:rFonts w:ascii="Times New Roman" w:cs="Times New Roman" w:eastAsia="Times New Roman" w:hAnsi="Times New Roman"/>
          <w:b w:val="1"/>
          <w:bCs w:val="1"/>
          <w:sz w:val="24"/>
          <w:szCs w:val="24"/>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1E">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F">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0">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установчого документу ТОВ (Статут);</w:t>
      </w:r>
    </w:p>
    <w:p w:rsidR="00000000" w:rsidDel="00000000" w:rsidP="00000000" w:rsidRDefault="00000000" w:rsidRPr="00000000" w14:paraId="00000021">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підписанта (протокол, наказ про призначення);</w:t>
      </w:r>
    </w:p>
    <w:p w:rsidR="00000000" w:rsidDel="00000000" w:rsidP="00000000" w:rsidRDefault="00000000" w:rsidRPr="00000000" w14:paraId="00000022">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(попередній звітний період);</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Фізичних осіб-підприємців:</w:t>
      </w:r>
    </w:p>
    <w:p w:rsidR="00000000" w:rsidDel="00000000" w:rsidP="00000000" w:rsidRDefault="00000000" w:rsidRPr="00000000" w14:paraId="00000024">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(сформована з урахуванням останніх змін);</w:t>
      </w:r>
    </w:p>
    <w:p w:rsidR="00000000" w:rsidDel="00000000" w:rsidP="00000000" w:rsidRDefault="00000000" w:rsidRPr="00000000" w14:paraId="00000025">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6">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7">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A">
      <w:pPr>
        <w:spacing w:after="240" w:before="240" w:line="240" w:lineRule="auto"/>
        <w:ind w:firstLine="700"/>
        <w:jc w:val="both"/>
        <w:rPr>
          <w:rFonts w:ascii="Times New Roman" w:cs="Times New Roman" w:eastAsia="Times New Roman" w:hAnsi="Times New Roman"/>
          <w:b w:val="1"/>
          <w:bCs w:val="1"/>
          <w:sz w:val="24"/>
          <w:szCs w:val="24"/>
        </w:rPr>
      </w:pPr>
      <w:bookmarkStart w:colFirst="0" w:colLast="0" w:name="_heading=h.zbs0sf3q2u2j" w:id="0"/>
      <w:bookmarkEnd w:id="0"/>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22 лютого 2026 року в паперовому вигляді поштою </w:t>
      </w:r>
      <w:r w:rsidDel="00000000" w:rsidR="00000000" w:rsidRPr="00000000">
        <w:rPr>
          <w:rFonts w:ascii="Times New Roman" w:cs="Times New Roman" w:eastAsia="Times New Roman" w:hAnsi="Times New Roman"/>
          <w:color w:val="000000"/>
          <w:sz w:val="24"/>
          <w:szCs w:val="24"/>
          <w:rtl w:val="0"/>
        </w:rPr>
        <w:t xml:space="preserve">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w:t>
      </w:r>
      <w:r w:rsidDel="00000000" w:rsidR="00000000" w:rsidRPr="00000000">
        <w:rPr>
          <w:rFonts w:ascii="Times New Roman" w:cs="Times New Roman" w:eastAsia="Times New Roman" w:hAnsi="Times New Roman"/>
          <w:b w:val="1"/>
          <w:bCs w:val="1"/>
          <w:color w:val="000000"/>
          <w:sz w:val="24"/>
          <w:szCs w:val="24"/>
          <w:rtl w:val="0"/>
        </w:rPr>
        <w:t xml:space="preserve">з нового</w:t>
      </w:r>
      <w:r w:rsidDel="00000000" w:rsidR="00000000" w:rsidRPr="00000000">
        <w:rPr>
          <w:rFonts w:ascii="Times New Roman" w:cs="Times New Roman" w:eastAsia="Times New Roman" w:hAnsi="Times New Roman"/>
          <w:b w:val="1"/>
          <w:bCs w:val="1"/>
          <w:sz w:val="24"/>
          <w:szCs w:val="24"/>
          <w:rtl w:val="0"/>
        </w:rPr>
        <w:t xml:space="preserve"> будівництва</w:t>
      </w:r>
      <w:r w:rsidDel="00000000" w:rsidR="00000000" w:rsidRPr="00000000">
        <w:rPr>
          <w:rFonts w:ascii="Times New Roman" w:cs="Times New Roman" w:eastAsia="Times New Roman" w:hAnsi="Times New Roman"/>
          <w:b w:val="1"/>
          <w:bCs w:val="1"/>
          <w:color w:val="000000"/>
          <w:sz w:val="24"/>
          <w:szCs w:val="24"/>
          <w:rtl w:val="0"/>
        </w:rPr>
        <w:t xml:space="preserve"> свердловини зі станцією підйому води  </w:t>
      </w:r>
      <w:r w:rsidDel="00000000" w:rsidR="00000000" w:rsidRPr="00000000">
        <w:rPr>
          <w:rFonts w:ascii="Times New Roman" w:cs="Times New Roman" w:eastAsia="Times New Roman" w:hAnsi="Times New Roman"/>
          <w:b w:val="1"/>
          <w:bCs w:val="1"/>
          <w:sz w:val="24"/>
          <w:szCs w:val="24"/>
          <w:rtl w:val="0"/>
        </w:rPr>
        <w:t xml:space="preserve">до башти Рожновського за адресою: Харківська область, Чугуївський район, с. Зарожне, вул. Молодіжна, 3В”</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Ужгород, Нова Пошта №2, тел. +380989160242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2B">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+380989160242.</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31">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Уставні, дозвільні документи та фінансову звітність;</w:t>
      </w:r>
    </w:p>
    <w:p w:rsidR="00000000" w:rsidDel="00000000" w:rsidP="00000000" w:rsidRDefault="00000000" w:rsidRPr="00000000" w14:paraId="00000032">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щодо обсягу виконаних проєктів за останні 5 років;</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можуть бути надані у тому числі в електронному вигляді в форматі  WORD (“DOC”) або EXCEL (“XLS”). </w:t>
      </w:r>
    </w:p>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учасник тендеру має обов’язково надати файл у форматах “imd” або “idc”. </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Усі файли в електронному вигляді можуть бути надані на електронному носії (флешці) або завантажені у хмарне сховище (наприклад, google drive) із зазначенням посилання у складі тендерної документації. </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Графік виконання робіт;</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Лист-роз'яснення умов гарантійних термінів на виконання робіт;</w:t>
      </w:r>
    </w:p>
    <w:p w:rsidR="00000000" w:rsidDel="00000000" w:rsidP="00000000" w:rsidRDefault="00000000" w:rsidRPr="00000000" w14:paraId="0000003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bookmarkStart w:colFirst="0" w:colLast="0" w:name="_heading=h.of73vbqve76" w:id="1"/>
      <w:bookmarkEnd w:id="1"/>
      <w:r w:rsidDel="00000000" w:rsidR="00000000" w:rsidRPr="00000000">
        <w:rPr>
          <w:rFonts w:ascii="Times New Roman" w:cs="Times New Roman" w:eastAsia="Times New Roman" w:hAnsi="Times New Roman"/>
          <w:b w:val="1"/>
          <w:bCs w:val="1"/>
          <w:sz w:val="24"/>
          <w:szCs w:val="24"/>
          <w:rtl w:val="0"/>
        </w:rPr>
        <w:t xml:space="preserve">Підрядник виконує роботи у відповідності з затвердженою проєктно-кошторисною документацією, будівельними нормами і правилами та графіками виконання робіт. </w:t>
      </w:r>
    </w:p>
    <w:p w:rsidR="00000000" w:rsidDel="00000000" w:rsidP="00000000" w:rsidRDefault="00000000" w:rsidRPr="00000000" w14:paraId="0000003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Вартість робіт визначається на основі твердої договірної ціни.</w:t>
      </w:r>
    </w:p>
    <w:p w:rsidR="00000000" w:rsidDel="00000000" w:rsidP="00000000" w:rsidRDefault="00000000" w:rsidRPr="00000000" w14:paraId="0000003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Додаткові роботи, що виконані Підрядником і не були передбачені проєктно-кошторисною документацією, не оплачуються.</w:t>
      </w:r>
    </w:p>
    <w:p w:rsidR="00000000" w:rsidDel="00000000" w:rsidP="00000000" w:rsidRDefault="00000000" w:rsidRPr="00000000" w14:paraId="0000004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визначенні вартості виконаних обсягів робіт і проведенні взаєморозрахунків за виконані роботи по об’єкту застосовуються первинні облікові документи «Акт приймання виконаних будівельних робіт» (форма КБ-2в) і «Довідка про вартість виконаних будівельних робіт та витрати» (форма КБ-3).</w:t>
      </w:r>
    </w:p>
    <w:p w:rsidR="00000000" w:rsidDel="00000000" w:rsidP="00000000" w:rsidRDefault="00000000" w:rsidRPr="00000000" w14:paraId="0000004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 </w:t>
      </w:r>
      <w:r w:rsidDel="00000000" w:rsidR="00000000" w:rsidRPr="00000000">
        <w:rPr>
          <w:rFonts w:ascii="Times New Roman" w:cs="Times New Roman" w:eastAsia="Times New Roman" w:hAnsi="Times New Roman"/>
          <w:sz w:val="24"/>
          <w:szCs w:val="24"/>
          <w:rtl w:val="0"/>
        </w:rPr>
        <w:t xml:space="preserve">Первинна оцінка виконується по загальній вартості пропозиції.</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6">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- 40%. </w:t>
      </w:r>
    </w:p>
    <w:p w:rsidR="00000000" w:rsidDel="00000000" w:rsidP="00000000" w:rsidRDefault="00000000" w:rsidRPr="00000000" w14:paraId="00000047">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Якість виконаних робіт та гарантійний термін на них - 20%,</w:t>
      </w:r>
    </w:p>
    <w:p w:rsidR="00000000" w:rsidDel="00000000" w:rsidP="00000000" w:rsidRDefault="00000000" w:rsidRPr="00000000" w14:paraId="00000048">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залучених робітників та наявність матеріально-технічної бази - 10%,</w:t>
      </w:r>
    </w:p>
    <w:p w:rsidR="00000000" w:rsidDel="00000000" w:rsidP="00000000" w:rsidRDefault="00000000" w:rsidRPr="00000000" w14:paraId="00000049">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виконання - 20%,</w:t>
      </w:r>
    </w:p>
    <w:p w:rsidR="00000000" w:rsidDel="00000000" w:rsidP="00000000" w:rsidRDefault="00000000" w:rsidRPr="00000000" w14:paraId="0000004A">
      <w:pPr>
        <w:numPr>
          <w:ilvl w:val="0"/>
          <w:numId w:val="3"/>
        </w:numPr>
        <w:spacing w:after="160"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(досвід виконаних робіт за останні 5 років) - 10%.</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пропозиції.</w:t>
      </w:r>
    </w:p>
    <w:p w:rsidR="00000000" w:rsidDel="00000000" w:rsidP="00000000" w:rsidRDefault="00000000" w:rsidRPr="00000000" w14:paraId="0000004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Інформація та обсяги робіт з виконання робіт </w:t>
      </w:r>
      <w:r w:rsidDel="00000000" w:rsidR="00000000" w:rsidRPr="00000000">
        <w:rPr>
          <w:rFonts w:ascii="Times New Roman" w:cs="Times New Roman" w:eastAsia="Times New Roman" w:hAnsi="Times New Roman"/>
          <w:b w:val="1"/>
          <w:bCs w:val="1"/>
          <w:color w:val="000000"/>
          <w:sz w:val="24"/>
          <w:szCs w:val="24"/>
          <w:u w:val="single"/>
          <w:rtl w:val="0"/>
        </w:rPr>
        <w:t xml:space="preserve">з нового</w:t>
      </w:r>
      <w:r w:rsidDel="00000000" w:rsidR="00000000" w:rsidRPr="00000000">
        <w:rPr>
          <w:rFonts w:ascii="Times New Roman" w:cs="Times New Roman" w:eastAsia="Times New Roman" w:hAnsi="Times New Roman"/>
          <w:b w:val="1"/>
          <w:bCs w:val="1"/>
          <w:sz w:val="24"/>
          <w:szCs w:val="24"/>
          <w:u w:val="single"/>
          <w:rtl w:val="0"/>
        </w:rPr>
        <w:t xml:space="preserve"> будівництва</w:t>
      </w:r>
      <w:r w:rsidDel="00000000" w:rsidR="00000000" w:rsidRPr="00000000">
        <w:rPr>
          <w:rFonts w:ascii="Times New Roman" w:cs="Times New Roman" w:eastAsia="Times New Roman" w:hAnsi="Times New Roman"/>
          <w:b w:val="1"/>
          <w:bCs w:val="1"/>
          <w:color w:val="000000"/>
          <w:sz w:val="24"/>
          <w:szCs w:val="24"/>
          <w:u w:val="single"/>
          <w:rtl w:val="0"/>
        </w:rPr>
        <w:t xml:space="preserve"> свердловини зі станцією підйому води  </w:t>
      </w:r>
      <w:r w:rsidDel="00000000" w:rsidR="00000000" w:rsidRPr="00000000">
        <w:rPr>
          <w:rFonts w:ascii="Times New Roman" w:cs="Times New Roman" w:eastAsia="Times New Roman" w:hAnsi="Times New Roman"/>
          <w:b w:val="1"/>
          <w:bCs w:val="1"/>
          <w:sz w:val="24"/>
          <w:szCs w:val="24"/>
          <w:u w:val="single"/>
          <w:rtl w:val="0"/>
        </w:rPr>
        <w:t xml:space="preserve">до башти Рожновського за адресою: Харківська область, Чугуївський район, с. Зарожне, вул. Молодіжна, 3В</w:t>
      </w:r>
      <w:r w:rsidDel="00000000" w:rsidR="00000000" w:rsidRPr="00000000">
        <w:rPr>
          <w:rFonts w:ascii="Times New Roman" w:cs="Times New Roman" w:eastAsia="Times New Roman" w:hAnsi="Times New Roman"/>
          <w:b w:val="1"/>
          <w:bCs w:val="1"/>
          <w:color w:val="000000"/>
          <w:sz w:val="24"/>
          <w:szCs w:val="24"/>
          <w:u w:val="single"/>
          <w:rtl w:val="0"/>
        </w:rPr>
        <w:t xml:space="preserve"> в рамках проєкту </w:t>
      </w:r>
      <w:r w:rsidDel="00000000" w:rsidR="00000000" w:rsidRPr="00000000">
        <w:rPr>
          <w:rFonts w:ascii="Times New Roman" w:cs="Times New Roman" w:eastAsia="Times New Roman" w:hAnsi="Times New Roman"/>
          <w:b w:val="1"/>
          <w:bCs w:val="1"/>
          <w:color w:val="1f1f1f"/>
          <w:sz w:val="24"/>
          <w:szCs w:val="24"/>
          <w:u w:val="single"/>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51">
      <w:pPr>
        <w:keepNext w:val="1"/>
        <w:keepLines w:val="1"/>
        <w:spacing w:after="12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Загальна інформація про об’єкт</w:t>
      </w:r>
    </w:p>
    <w:p w:rsidR="00000000" w:rsidDel="00000000" w:rsidP="00000000" w:rsidRDefault="00000000" w:rsidRPr="00000000" w14:paraId="00000052">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Проектований комплекс споруд призначений для господарсько-питного водопостачання місцевих жителів с. Зарожне Чугуївського району Харківської області і містить у собі наступне:</w:t>
      </w:r>
    </w:p>
    <w:p w:rsidR="00000000" w:rsidDel="00000000" w:rsidP="00000000" w:rsidRDefault="00000000" w:rsidRPr="00000000" w14:paraId="00000053">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буріння водозабірної свердловини глибиною 124 м;</w:t>
      </w:r>
    </w:p>
    <w:p w:rsidR="00000000" w:rsidDel="00000000" w:rsidP="00000000" w:rsidRDefault="00000000" w:rsidRPr="00000000" w14:paraId="00000054">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обладнання проектованої свердловини водопідйомним, гідромеханічним та електротехнічним устаткуванням;</w:t>
      </w:r>
    </w:p>
    <w:p w:rsidR="00000000" w:rsidDel="00000000" w:rsidP="00000000" w:rsidRDefault="00000000" w:rsidRPr="00000000" w14:paraId="00000055">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влаштування колодязя з оголовками над свердловиною для розміщення їх гідромеханічного устаткування;</w:t>
      </w:r>
    </w:p>
    <w:p w:rsidR="00000000" w:rsidDel="00000000" w:rsidP="00000000" w:rsidRDefault="00000000" w:rsidRPr="00000000" w14:paraId="00000056">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будівництво водопроводу від свердловини до існуючих водопідйомних башт довжиною 63 м;</w:t>
      </w:r>
    </w:p>
    <w:p w:rsidR="00000000" w:rsidDel="00000000" w:rsidP="00000000" w:rsidRDefault="00000000" w:rsidRPr="00000000" w14:paraId="00000057">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роботу свердловини в автоматичному режимі в залежності від рівнів води в існуючих водопідйомних башт;</w:t>
      </w:r>
    </w:p>
    <w:p w:rsidR="00000000" w:rsidDel="00000000" w:rsidP="00000000" w:rsidRDefault="00000000" w:rsidRPr="00000000" w14:paraId="00000058">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зовнішнє електропостачання проектованого об’єкту передбачити від існуючої шафи після лічильника електроенергії.</w:t>
      </w:r>
    </w:p>
    <w:p w:rsidR="00000000" w:rsidDel="00000000" w:rsidP="00000000" w:rsidRDefault="00000000" w:rsidRPr="00000000" w14:paraId="00000059">
      <w:pPr>
        <w:spacing w:line="312"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Геолого-технічний розріз і параметри проектованої свердловин прийняті згідно паспорту існуючої поблизу розташованої водозабірної свердловини. Відповідно до цих матеріалів глибина проектованої водозабірної свердловини буде складати 124 м, очікуваний дебіт зі свердловини - до 7,0 м</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/годину при зниженні 10,0 м. </w:t>
      </w:r>
    </w:p>
    <w:p w:rsidR="00000000" w:rsidDel="00000000" w:rsidP="00000000" w:rsidRDefault="00000000" w:rsidRPr="00000000" w14:paraId="0000005A">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5C">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numPr>
          <w:ilvl w:val="0"/>
          <w:numId w:val="2"/>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Роботи мають здійснюватись відповідно до проєктної документації «Нове будівництво свердловини зі станцією підйому води до башти Рожновського за адресою: Харківська область, Чугуївський район, с. Зарожне, вул. Молодіжна, 3В»; Проєктна документація додається у Додатку 1.3 до тендеру; </w:t>
      </w:r>
    </w:p>
    <w:p w:rsidR="00000000" w:rsidDel="00000000" w:rsidP="00000000" w:rsidRDefault="00000000" w:rsidRPr="00000000" w14:paraId="0000005E">
      <w:pPr>
        <w:numPr>
          <w:ilvl w:val="0"/>
          <w:numId w:val="2"/>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Відомість обсягів робіт та підсумкова відомість ресурсів додаються у Додатку 1.2 до тендеру;</w:t>
      </w:r>
    </w:p>
    <w:p w:rsidR="00000000" w:rsidDel="00000000" w:rsidP="00000000" w:rsidRDefault="00000000" w:rsidRPr="00000000" w14:paraId="0000005F">
      <w:pPr>
        <w:numPr>
          <w:ilvl w:val="0"/>
          <w:numId w:val="2"/>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Учасникам тендеру рекомендовано підготувати кошторисну документацію відповідно до кодових номерів робіт (шифр норми), зазначених у Відомості обсягів робіт (Додатку 1.2 до тендеру);</w:t>
      </w:r>
    </w:p>
    <w:p w:rsidR="00000000" w:rsidDel="00000000" w:rsidP="00000000" w:rsidRDefault="00000000" w:rsidRPr="00000000" w14:paraId="00000060">
      <w:pPr>
        <w:numPr>
          <w:ilvl w:val="0"/>
          <w:numId w:val="2"/>
        </w:numPr>
        <w:spacing w:after="24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 запитом замовника учасник тендеру має надати сертифікати відповідності на певні групи матеріалів.</w:t>
      </w:r>
    </w:p>
    <w:p w:rsidR="00000000" w:rsidDel="00000000" w:rsidP="00000000" w:rsidRDefault="00000000" w:rsidRPr="00000000" w14:paraId="00000061">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Мета проєкту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after="240" w:before="240" w:line="240" w:lineRule="auto"/>
        <w:jc w:val="both"/>
        <w:rPr>
          <w:rFonts w:ascii="Times New Roman" w:cs="Times New Roman" w:eastAsia="Times New Roman" w:hAnsi="Times New Roman"/>
          <w:sz w:val="24"/>
          <w:szCs w:val="24"/>
        </w:rPr>
      </w:pPr>
      <w:bookmarkStart w:colFirst="0" w:colLast="0" w:name="_heading=h.2et92p0" w:id="2"/>
      <w:bookmarkEnd w:id="2"/>
      <w:r w:rsidDel="00000000" w:rsidR="00000000" w:rsidRPr="00000000">
        <w:rPr>
          <w:rFonts w:ascii="Times New Roman" w:cs="Times New Roman" w:eastAsia="Times New Roman" w:hAnsi="Times New Roman"/>
          <w:sz w:val="24"/>
          <w:szCs w:val="24"/>
          <w:rtl w:val="0"/>
        </w:rPr>
        <w:t xml:space="preserve">Виконання робіт з буріння свердловини зі станцією підйому води до башти Рожновського за адресою: Харківська область, Чугуївський район, с. Зарожне, вул. Молодіжна, 3В згідно проєктної документації «Нове будівництво свердловини зі станцією підйому води до башти Рожновського за адресою: Харківська область, Чугуївський район, с. Зарожне, вул. Молодіжна, 3В».</w:t>
      </w:r>
    </w:p>
    <w:p w:rsidR="00000000" w:rsidDel="00000000" w:rsidP="00000000" w:rsidRDefault="00000000" w:rsidRPr="00000000" w14:paraId="0000006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Адреса виконання робіт </w:t>
      </w:r>
    </w:p>
    <w:p w:rsidR="00000000" w:rsidDel="00000000" w:rsidP="00000000" w:rsidRDefault="00000000" w:rsidRPr="00000000" w14:paraId="00000066">
      <w:pPr>
        <w:spacing w:after="240" w:before="240" w:line="240" w:lineRule="auto"/>
        <w:jc w:val="both"/>
        <w:rPr>
          <w:rFonts w:ascii="Times New Roman" w:cs="Times New Roman" w:eastAsia="Times New Roman" w:hAnsi="Times New Roman"/>
          <w:sz w:val="24"/>
          <w:szCs w:val="24"/>
        </w:rPr>
      </w:pPr>
      <w:bookmarkStart w:colFirst="0" w:colLast="0" w:name="_heading=h.2et92p0" w:id="2"/>
      <w:bookmarkEnd w:id="2"/>
      <w:r w:rsidDel="00000000" w:rsidR="00000000" w:rsidRPr="00000000">
        <w:rPr>
          <w:rFonts w:ascii="Times New Roman" w:cs="Times New Roman" w:eastAsia="Times New Roman" w:hAnsi="Times New Roman"/>
          <w:sz w:val="24"/>
          <w:szCs w:val="24"/>
          <w:rtl w:val="0"/>
        </w:rPr>
        <w:t xml:space="preserve">Харківська область, Чугуївський район, с. Зарожне, вул. Молодіжна, 3В</w:t>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Термін виконання робіт </w:t>
      </w:r>
    </w:p>
    <w:p w:rsidR="00000000" w:rsidDel="00000000" w:rsidP="00000000" w:rsidRDefault="00000000" w:rsidRPr="00000000" w14:paraId="0000006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b w:val="1"/>
          <w:bCs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 календарних днів з моменту підписання договору.</w:t>
        <w:br w:type="textWrapping"/>
      </w: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Основні види робіт </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Мають бути виконані наступні види робіт:</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Буріння розвідувально-експлуатаційної свердловини:</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Роторне буріння свердловини;</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Кріплення свердловини;</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Установлення заглушки;</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Відкачування води насосом.</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Встановлення гідромеханічного устаткування</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Монтаж насоса артезіанського із заглибним електродвигуном та комплектуючих;</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Протравлення і промивання труб;</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Пусконалагоджувальні роботи.</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Улаштування колодязя</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Земляні роботи;</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Улаштування залізобетонного колодязя.</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Електротехнічні роботи</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Земляні роботи;</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Прокладання трубопроводів;</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Прокладання кабелю;</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Монтаж реле, щитка, пульта керування та іншого обладнання;</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Монтаж засобів автоматизації (автоматизація башт Рожновського);</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Улаштування заземлення.</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Мережі водопостачання</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Земляні роботи;</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Прокладання поліетиленових трубопроводів;</w:t>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Установлення поліетиленових фасонних частин;</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Установлення кранів;</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Врізування в існуючі мережі.</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Хімічний аналіз води (протокол вимірювань якості води).</w:t>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Виготовлення паспорту свердловини.</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Технічне завдання на виконання </w:t>
      </w:r>
      <w:r w:rsidDel="00000000" w:rsidR="00000000" w:rsidRPr="00000000">
        <w:rPr>
          <w:rFonts w:ascii="Times New Roman" w:cs="Times New Roman" w:eastAsia="Times New Roman" w:hAnsi="Times New Roman"/>
          <w:b w:val="1"/>
          <w:bCs w:val="1"/>
          <w:sz w:val="24"/>
          <w:szCs w:val="24"/>
          <w:rtl w:val="0"/>
        </w:rPr>
        <w:t xml:space="preserve">робіт </w:t>
      </w:r>
      <w:r w:rsidDel="00000000" w:rsidR="00000000" w:rsidRPr="00000000">
        <w:rPr>
          <w:rFonts w:ascii="Times New Roman" w:cs="Times New Roman" w:eastAsia="Times New Roman" w:hAnsi="Times New Roman"/>
          <w:b w:val="1"/>
          <w:bCs w:val="1"/>
          <w:color w:val="000000"/>
          <w:sz w:val="24"/>
          <w:szCs w:val="24"/>
          <w:rtl w:val="0"/>
        </w:rPr>
        <w:t xml:space="preserve">з нового</w:t>
      </w:r>
      <w:r w:rsidDel="00000000" w:rsidR="00000000" w:rsidRPr="00000000">
        <w:rPr>
          <w:rFonts w:ascii="Times New Roman" w:cs="Times New Roman" w:eastAsia="Times New Roman" w:hAnsi="Times New Roman"/>
          <w:b w:val="1"/>
          <w:bCs w:val="1"/>
          <w:sz w:val="24"/>
          <w:szCs w:val="24"/>
          <w:rtl w:val="0"/>
        </w:rPr>
        <w:t xml:space="preserve"> будівництва</w:t>
      </w:r>
      <w:r w:rsidDel="00000000" w:rsidR="00000000" w:rsidRPr="00000000">
        <w:rPr>
          <w:rFonts w:ascii="Times New Roman" w:cs="Times New Roman" w:eastAsia="Times New Roman" w:hAnsi="Times New Roman"/>
          <w:b w:val="1"/>
          <w:bCs w:val="1"/>
          <w:color w:val="000000"/>
          <w:sz w:val="24"/>
          <w:szCs w:val="24"/>
          <w:rtl w:val="0"/>
        </w:rPr>
        <w:t xml:space="preserve"> свердловини зі станцією підйому води  </w:t>
      </w:r>
      <w:r w:rsidDel="00000000" w:rsidR="00000000" w:rsidRPr="00000000">
        <w:rPr>
          <w:rFonts w:ascii="Times New Roman" w:cs="Times New Roman" w:eastAsia="Times New Roman" w:hAnsi="Times New Roman"/>
          <w:b w:val="1"/>
          <w:bCs w:val="1"/>
          <w:sz w:val="24"/>
          <w:szCs w:val="24"/>
          <w:rtl w:val="0"/>
        </w:rPr>
        <w:t xml:space="preserve">до башти Рожновського за адресою: Харківська область, Чугуївський район, с. Зарожне, вул. Молодіжна, 3В</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tbl>
      <w:tblPr>
        <w:tblStyle w:val="Table1"/>
        <w:tblW w:w="9300.0" w:type="dxa"/>
        <w:jc w:val="left"/>
        <w:tblLayout w:type="fixed"/>
        <w:tblLook w:val="0400"/>
      </w:tblPr>
      <w:tblGrid>
        <w:gridCol w:w="1640"/>
        <w:gridCol w:w="4900"/>
        <w:gridCol w:w="1120"/>
        <w:gridCol w:w="1640"/>
        <w:tblGridChange w:id="0">
          <w:tblGrid>
            <w:gridCol w:w="1640"/>
            <w:gridCol w:w="4900"/>
            <w:gridCol w:w="1120"/>
            <w:gridCol w:w="1640"/>
          </w:tblGrid>
        </w:tblGridChange>
      </w:tblGrid>
      <w:tr>
        <w:trPr>
          <w:cantSplit w:val="0"/>
          <w:trHeight w:val="10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Обґрунту-</w:t>
              <w:br w:type="textWrapping"/>
              <w:t xml:space="preserve">вання</w:t>
              <w:br w:type="textWrapping"/>
              <w:t xml:space="preserve">(шифр</w:t>
              <w:br w:type="textWrapping"/>
              <w:t xml:space="preserve">норми)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Найменування робіт і витрат</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Одиниця</w:t>
              <w:br w:type="textWrapping"/>
              <w:t xml:space="preserve">виміру</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Кіль-</w:t>
              <w:br w:type="textWrapping"/>
              <w:t xml:space="preserve">кість</w:t>
            </w:r>
          </w:p>
        </w:tc>
      </w:tr>
      <w:tr>
        <w:trPr>
          <w:cantSplit w:val="0"/>
          <w:trHeight w:val="2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4">
            <w:pPr>
              <w:spacing w:line="240" w:lineRule="auto"/>
              <w:jc w:val="center"/>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9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8">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Локальний кошторис 02-01-01</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9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9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C">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на Буріння розвідувально-експлуатаційної свердловини глибиною 124 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9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9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9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0">
            <w:pPr>
              <w:spacing w:line="240" w:lineRule="auto"/>
              <w:jc w:val="center"/>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КБ4-10-1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Роторне буріння свердловин із прямою</w:t>
              <w:br w:type="textWrapping"/>
              <w:t xml:space="preserve">промивкою установками з дизельним</w:t>
              <w:br w:type="textWrapping"/>
              <w:t xml:space="preserve">двигуном глибиною буріння до 200 м у</w:t>
              <w:br w:type="textWrapping"/>
              <w:t xml:space="preserve">ґрунтах групи 1 /застосування долiт</w:t>
              <w:br w:type="textWrapping"/>
              <w:t xml:space="preserve">дiаметром до 400мм/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0,01</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1903-7071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Долото трилопатеве ЗЛ-393,7МС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0,00675</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КБ4-10-2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Роторне буріння свердловин із прямою</w:t>
              <w:br w:type="textWrapping"/>
              <w:t xml:space="preserve">промивкою установками з дизельним</w:t>
              <w:br w:type="textWrapping"/>
              <w:t xml:space="preserve">двигуном глибиною буріння до 200 м у</w:t>
              <w:br w:type="textWrapping"/>
              <w:t xml:space="preserve">ґрунтах групи 2 /застосування долiт</w:t>
              <w:br w:type="textWrapping"/>
              <w:t xml:space="preserve">дiаметром до 400мм/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A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0,36</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1903-7071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Долото трилопатеве ЗЛ-393,7МС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0,405</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B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КБ4-10-3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Роторне буріння свердловин із прямою</w:t>
              <w:br w:type="textWrapping"/>
              <w:t xml:space="preserve">промивкою установками з дизельним</w:t>
              <w:br w:type="textWrapping"/>
              <w:t xml:space="preserve">двигуном глибиною буріння до 200 м у</w:t>
              <w:br w:type="textWrapping"/>
              <w:t xml:space="preserve">ґрунтах групи 3 /застосування долiт</w:t>
              <w:br w:type="textWrapping"/>
              <w:t xml:space="preserve">дiаметром до 400мм/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0,15</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B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1903-7071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Долото трилопатеве ЗЛ-393,7МС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0,365625</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B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КБ4-10-4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Роторне буріння свердловин із прямою</w:t>
              <w:br w:type="textWrapping"/>
              <w:t xml:space="preserve">промивкою установками з дизельним</w:t>
              <w:br w:type="textWrapping"/>
              <w:t xml:space="preserve">двигуном глибиною буріння до 200 м у</w:t>
              <w:br w:type="textWrapping"/>
              <w:t xml:space="preserve">ґрунтах групи 4 /застосування долiт</w:t>
              <w:br w:type="textWrapping"/>
              <w:t xml:space="preserve">дiаметром до 400мм/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B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0,4</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B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1903-7071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Долото трилопатеве ЗЛ-393,7МС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1,656</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C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С119-12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Глина бентонітова, марка ПБМГ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28,152</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C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С142-10-2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Вода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92</w:t>
            </w:r>
          </w:p>
        </w:tc>
      </w:tr>
      <w:tr>
        <w:trPr>
          <w:cantSplit w:val="0"/>
          <w:trHeight w:val="1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C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КБ4-46-5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Кріплення свердловин, при роторному</w:t>
              <w:br w:type="textWrapping"/>
              <w:t xml:space="preserve">бурінні установками і агрегатами на базі</w:t>
              <w:br w:type="textWrapping"/>
              <w:t xml:space="preserve">автомобілів, трубами з муфтовим</w:t>
              <w:br w:type="textWrapping"/>
              <w:t xml:space="preserve">з'єднанням, глибина свердловини до 200 м,</w:t>
              <w:br w:type="textWrapping"/>
              <w:t xml:space="preserve">група ґрунтів за стійкістю 1 /трубами iз</w:t>
              <w:br w:type="textWrapping"/>
              <w:t xml:space="preserve">зовнiшнiм дiаметром до 201-301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C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9,2</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C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С113-190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сталеві різьбові для буріння</w:t>
              <w:br w:type="textWrapping"/>
              <w:t xml:space="preserve">свердловин, зовнішній діаметр 219 мм,</w:t>
              <w:br w:type="textWrapping"/>
              <w:t xml:space="preserve">товщина стінки 6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94,76</w:t>
            </w:r>
          </w:p>
        </w:tc>
      </w:tr>
      <w:tr>
        <w:trPr>
          <w:cantSplit w:val="0"/>
          <w:trHeight w:val="2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D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КБ4-54-2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Цементація затрубного простору</w:t>
              <w:br w:type="textWrapping"/>
              <w:t xml:space="preserve">комплектом бурового обладнання і</w:t>
              <w:br w:type="textWrapping"/>
              <w:t xml:space="preserve">цементаційною установкою при витратах</w:t>
              <w:br w:type="textWrapping"/>
              <w:t xml:space="preserve">сухої суміші на 1 м цементування частини</w:t>
              <w:br w:type="textWrapping"/>
              <w:t xml:space="preserve">свердловини до 400 кг або більше 400 кг</w:t>
              <w:br w:type="textWrapping"/>
              <w:t xml:space="preserve">при роторному бурінні установками,</w:t>
              <w:br w:type="textWrapping"/>
              <w:t xml:space="preserve">глибина посадки колони, що цементується,</w:t>
              <w:br w:type="textWrapping"/>
              <w:t xml:space="preserve">до 100 м /при зовнiшньому дiаметрi труб до</w:t>
              <w:br w:type="textWrapping"/>
              <w:t xml:space="preserve">201-250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 колона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D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С111-1348</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Портландцемент тампонажний</w:t>
              <w:br w:type="textWrapping"/>
              <w:t xml:space="preserve">бездобавковий</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0,72</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D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КБ4-10-2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Роторне буріння свердловин із прямою</w:t>
              <w:br w:type="textWrapping"/>
              <w:t xml:space="preserve">промивкою установками з дизельним</w:t>
              <w:br w:type="textWrapping"/>
              <w:t xml:space="preserve">двигуном глибиною буріння до 200 м у</w:t>
              <w:br w:type="textWrapping"/>
              <w:t xml:space="preserve">ґрунтах групи 2 /застосування долiт</w:t>
              <w:br w:type="textWrapping"/>
              <w:t xml:space="preserve">дiаметром до 200мм/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D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0,08</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D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С119-26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Долота тришарошечні, тип Ш190,5С3-ГВ-0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0,0232</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E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1903-7055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Долото трилопатеве ЗЛ-190,5МС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0,0368</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E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КБ4-10-1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Роторне буріння свердловин із прямою</w:t>
              <w:br w:type="textWrapping"/>
              <w:t xml:space="preserve">промивкою установками з дизельним</w:t>
              <w:br w:type="textWrapping"/>
              <w:t xml:space="preserve">двигуном глибиною буріння до 200 м у</w:t>
              <w:br w:type="textWrapping"/>
              <w:t xml:space="preserve">ґрунтах групи 1 /застосування долiт</w:t>
              <w:br w:type="textWrapping"/>
              <w:t xml:space="preserve">дiаметром до 200мм/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0,18</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E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С119-26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Долота тришарошечні, тип Ш190,5С3-ГВ-0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E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0,0324</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E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1903-7055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Долото трилопатеве ЗЛ-190,5МС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0,0486</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КБ4-10-3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Роторне буріння свердловин із прямою</w:t>
              <w:br w:type="textWrapping"/>
              <w:t xml:space="preserve">промивкою установками з дизельним</w:t>
              <w:br w:type="textWrapping"/>
              <w:t xml:space="preserve">двигуном глибиною буріння до 200 м у</w:t>
              <w:br w:type="textWrapping"/>
              <w:t xml:space="preserve">ґрунтах групи 3 /застосування долiт</w:t>
              <w:br w:type="textWrapping"/>
              <w:t xml:space="preserve">дiаметром до 200мм/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С119-26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Долота тришарошечні, тип Ш190,5С3-ГВ-0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0,0531</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1903-7055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Долото трилопатеве ЗЛ-190,5МС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F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0,0444</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С119-12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Глина бентонітова, марка ПБМГ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2,32</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0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С142-10-2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Вода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8</w:t>
            </w:r>
          </w:p>
        </w:tc>
      </w:tr>
      <w:tr>
        <w:trPr>
          <w:cantSplit w:val="0"/>
          <w:trHeight w:val="1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0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КБ4-49-1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Вільний спуск або підняття обсадних труб</w:t>
              <w:br w:type="textWrapping"/>
              <w:t xml:space="preserve">[надфільтрових труб] у трубах більшого</w:t>
              <w:br w:type="textWrapping"/>
              <w:t xml:space="preserve">діаметра при бурінні обертальному</w:t>
              <w:br w:type="textWrapping"/>
              <w:t xml:space="preserve">установками і агрегатами на базі</w:t>
              <w:br w:type="textWrapping"/>
              <w:t xml:space="preserve">автомобілів вантажопідйомністю 12,5 т, зі</w:t>
              <w:br w:type="textWrapping"/>
              <w:t xml:space="preserve">з'єднанням труб муфтовим /труби</w:t>
              <w:br w:type="textWrapping"/>
              <w:t xml:space="preserve">дiаметром до 151-250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9,2</w:t>
            </w:r>
          </w:p>
        </w:tc>
      </w:tr>
      <w:tr>
        <w:trPr>
          <w:cantSplit w:val="0"/>
          <w:trHeight w:val="1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0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КБ4-46-5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Кріплення свердловин, при роторному</w:t>
              <w:br w:type="textWrapping"/>
              <w:t xml:space="preserve">бурінні установками і агрегатами на базі</w:t>
              <w:br w:type="textWrapping"/>
              <w:t xml:space="preserve">автомобілів, трубами з муфтовим</w:t>
              <w:br w:type="textWrapping"/>
              <w:t xml:space="preserve">з'єднанням, глибина свердловини до 200 м,</w:t>
              <w:br w:type="textWrapping"/>
              <w:t xml:space="preserve">група ґрунтів за стійкістю 1 /трубами iз</w:t>
              <w:br w:type="textWrapping"/>
              <w:t xml:space="preserve">зовнiшнiм дiаметром до 200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0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3,2</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0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С113-172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сталеві різьбові для буріння</w:t>
              <w:br w:type="textWrapping"/>
              <w:t xml:space="preserve">свердловин, зовнішній діаметр 152 мм,</w:t>
              <w:br w:type="textWrapping"/>
              <w:t xml:space="preserve">товщина стінки 5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109,18</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2201-3078</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Фільтр сітчастий ФС д=152мм (1шт=1м)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18</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С1534-371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Заглушка для обсадної труби діаметр 152</w:t>
              <w:br w:type="textWrapping"/>
              <w:t xml:space="preserve">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С111-114-1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Сальник з прядив'яного волокна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КБ4-59-1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гравію в міжтрубний простір, спосіб</w:t>
              <w:br w:type="textWrapping"/>
              <w:t xml:space="preserve">буріння обертальний</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2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КБ4-61-1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Відкачування води насосом із</w:t>
              <w:br w:type="textWrapping"/>
              <w:t xml:space="preserve">застосуванням комплекту обладнання</w:t>
              <w:br w:type="textWrapping"/>
              <w:t xml:space="preserve">роторного буріння при глибині свердловини</w:t>
              <w:br w:type="textWrapping"/>
              <w:t xml:space="preserve">до 500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 доба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2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КБ22-31-5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Дезинфекція свердловини діаметром 150</w:t>
              <w:br w:type="textWrapping"/>
              <w:t xml:space="preserve">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0,124</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2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C">
            <w:pPr>
              <w:spacing w:line="240" w:lineRule="auto"/>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2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2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2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Локальний кошторис 02-01-02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1">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32">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4">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на Гідромеханічне устаткування свердловини. Колодязь свердловини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5">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36">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8">
            <w:pPr>
              <w:spacing w:line="240" w:lineRule="auto"/>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9">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3A">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1. Гідромеханічне устаткування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D">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3E">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КМ7-247-4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насоса із заглибним</w:t>
              <w:br w:type="textWrapping"/>
              <w:t xml:space="preserve">електродвигуном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1">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2">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2301-2007-11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Насос Pedrollo 4SR8/31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1704-50251-6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Пульт керування насосом Стандарт AKH-1-</w:t>
              <w:br w:type="textWrapping"/>
              <w:t xml:space="preserve">7.5-SS 7,5 кВт (плавний пуск)</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1704-50502-1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Датчик сухого ходу ЕДУ-1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4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С1110-148</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Трос нерж. 8мм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5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сталеві електрозварні прямошовні із</w:t>
              <w:br w:type="textWrapping"/>
              <w:t xml:space="preserve">сталі марки 20, зовнішній діаметр 57 мм,</w:t>
              <w:br w:type="textWrapping"/>
              <w:t xml:space="preserve">товщина стінки 3,5 мм з різьбами</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5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С113-1380-19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Відвід сталевий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5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С113-1356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поліетиленові для подачі холодної</w:t>
              <w:br w:type="textWrapping"/>
              <w:t xml:space="preserve">води РЕ 100 SDR-11(1,6МПа), зовнішній</w:t>
              <w:br w:type="textWrapping"/>
              <w:t xml:space="preserve">діаметр 50х4,6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97</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5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С113-1357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поліетиленові для подачі холодної</w:t>
              <w:br w:type="textWrapping"/>
              <w:t xml:space="preserve">води РЕ 100 SDR-11(1,6МПа), зовнішній</w:t>
              <w:br w:type="textWrapping"/>
              <w:t xml:space="preserve">діаметр 63х5,8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6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С113-1816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Муфта  п/е із зовнішньою різьбою діам.</w:t>
              <w:br w:type="textWrapping"/>
              <w:t xml:space="preserve">63х2"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6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С113-1815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Муфта  п/е із зовнішньою різьбою діам.</w:t>
              <w:br w:type="textWrapping"/>
              <w:t xml:space="preserve">50х2"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6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С113-1815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Муфта  п/е із внутрішньою різьбою діам.</w:t>
              <w:br w:type="textWrapping"/>
              <w:t xml:space="preserve">50х2"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6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6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С113-130-12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Патрубок ст. 57х3,5мм, L=0,3м з ЗР</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7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С113-130-12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Патрубок ст. 57х3,5мм, L=0,1м з ЗР</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7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КМ12-698-1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8">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бобишок, штуцерів на умовний</w:t>
              <w:br w:type="textWrapping"/>
              <w:t xml:space="preserve">тиск до 10 МПа [100 кгс/см2]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9">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A">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0,5</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7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С111-1897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Штуцер д=15х1/2"мм ЗР</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комплект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7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7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С111-1897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Ніппель латунний д=2"мм ЗР</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комплект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8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КМ12-811-1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Вентилi, клапани латуннi та бронзовi</w:t>
              <w:br w:type="textWrapping"/>
              <w:t xml:space="preserve">муфтовi на умовний тиск 1,6 МПа [16</w:t>
              <w:br w:type="textWrapping"/>
              <w:t xml:space="preserve">кгс/см2], дiаметр умовного проходу 10-50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8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С1630-649-6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Кран шаровий, діаметр 50мм (2") PN16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8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КМ12-811-1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Вентилі, клапани латунні та бронзові</w:t>
              <w:br w:type="textWrapping"/>
              <w:t xml:space="preserve">цапкові муфтові на умовний тиск 1,6 МПа</w:t>
              <w:br w:type="textWrapping"/>
              <w:t xml:space="preserve">[16 кгс/см2], діаметр умовного проходу 10-</w:t>
              <w:br w:type="textWrapping"/>
              <w:t xml:space="preserve">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8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2307-10021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Кран пробноспускний цапковий латунний</w:t>
              <w:br w:type="textWrapping"/>
              <w:t xml:space="preserve">10Б8БК1,ДУ15,РУ10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9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КМ12-811-1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Вентилі, клапани латунні та бронзові</w:t>
              <w:br w:type="textWrapping"/>
              <w:t xml:space="preserve">цапкові муфтові на умовний тиск 1,6 МПа</w:t>
              <w:br w:type="textWrapping"/>
              <w:t xml:space="preserve">[16 кгс/см2], діаметр умовного проходу 10-</w:t>
              <w:br w:type="textWrapping"/>
              <w:t xml:space="preserve">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9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С1630-546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Клапани зворотнi муфтовi для води,дiаметр</w:t>
              <w:br w:type="textWrapping"/>
              <w:t xml:space="preserve">50 мм  (2") PN16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78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9B">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КБ18-21-4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C">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Установлення фільтрів для очищення</w:t>
              <w:br w:type="textWrapping"/>
              <w:t xml:space="preserve">води у трубопроводах систем опалення</w:t>
              <w:br w:type="textWrapping"/>
              <w:t xml:space="preserve">діаметром 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D">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E">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9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С1630-106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Фільтри для очищення води в</w:t>
              <w:br w:type="textWrapping"/>
              <w:t xml:space="preserve">трубопроводах  діаметром 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A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КБ16-26-1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Установлення лiчильникiв [водомiрiв]</w:t>
              <w:br w:type="textWrapping"/>
              <w:t xml:space="preserve">дiаметром до 40 мм на різьбі</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A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С1630-1821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Лічильники [водоміри] холодної води,</w:t>
              <w:br w:type="textWrapping"/>
              <w:t xml:space="preserve">крильчасті ВСКМ-40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A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КБ18-22-2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Установлення манометрів з триходовим</w:t>
              <w:br w:type="textWrapping"/>
              <w:t xml:space="preserve">краном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комплект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A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A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С1630-113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Манометри загального призначення, ОБМ1-</w:t>
              <w:br w:type="textWrapping"/>
              <w:t xml:space="preserve">100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комплект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B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С1630-659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Крани триходовi натяжнi муфтовi латуннi</w:t>
              <w:br w:type="textWrapping"/>
              <w:t xml:space="preserve">для рiдких середовищ, 11Б18бк, тиск 1,6</w:t>
              <w:br w:type="textWrapping"/>
              <w:t xml:space="preserve">МПа [16 кгс/см2], дiаметр 15 мм/ 14M1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B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КМ12-810-1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Вентилі латунні та бронзові, фланцеві на</w:t>
              <w:br w:type="textWrapping"/>
              <w:t xml:space="preserve">умовний тиск 1,6 МПа [16 кгс/см2], діаметр</w:t>
              <w:br w:type="textWrapping"/>
              <w:t xml:space="preserve">умовного проходу 15-50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B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С1630-649-6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Засувка латунна різьбова, діаметр 50 мм</w:t>
              <w:br w:type="textWrapping"/>
              <w:t xml:space="preserve">(2")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B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B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КБ13-16-6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Ґрунтування металевих поверхонь за один</w:t>
              <w:br w:type="textWrapping"/>
              <w:t xml:space="preserve">раз ґрунтовкою ГФ-021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0,005</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C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КБ13-26-12</w:t>
              <w:br w:type="textWrapping"/>
              <w:t xml:space="preserve">К=2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Фарбування металевих поґрунтованих</w:t>
              <w:br w:type="textWrapping"/>
              <w:t xml:space="preserve">поверхонь емаллю ХВ-124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0,005</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C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КМ12-753-3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Протравлення і промивання труб</w:t>
              <w:br w:type="textWrapping"/>
              <w:t xml:space="preserve">різноманітними реактивами, діаметр</w:t>
              <w:br w:type="textWrapping"/>
              <w:t xml:space="preserve">зовнішній 57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0,99</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C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КМ12-753-3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Протравлення і промивання труб</w:t>
              <w:br w:type="textWrapping"/>
              <w:t xml:space="preserve">різноманітними реактивами, діаметр</w:t>
              <w:br w:type="textWrapping"/>
              <w:t xml:space="preserve">зовнішній 63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C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0,03</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C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КБ22-34-2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Установлення поліетиленових фасонних</w:t>
              <w:br w:type="textWrapping"/>
              <w:t xml:space="preserve">частин: відводів, колін, патрубків, переходів</w:t>
              <w:br w:type="textWrapping"/>
              <w:t xml:space="preserve">діаметром до 160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w:t>
              <w:br w:type="textWrapping"/>
              <w:t xml:space="preserve">1293-11Д-О</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Оголовок герметизований для свердловини</w:t>
              <w:br w:type="textWrapping"/>
              <w:t xml:space="preserve">з поліетилену діам. 150 мм (50мм)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КБ9-62-4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Опори під трубопроводи, опорні частини,</w:t>
              <w:br w:type="textWrapping"/>
              <w:t xml:space="preserve">сідла, кронштейни, хомути</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0,0036</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сталеві електрозварні прямошовні із</w:t>
              <w:br w:type="textWrapping"/>
              <w:t xml:space="preserve">сталі марки 20, зовнішній діаметр 57 мм,</w:t>
              <w:br w:type="textWrapping"/>
              <w:t xml:space="preserve">товщина стінки 3,5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D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0,65</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С111-1804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Сталь листова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0,0006</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КП9-1-7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Водозабірна споруда підземних вод із</w:t>
              <w:br w:type="textWrapping"/>
              <w:t xml:space="preserve">заглибними насосами, ерліфтами,</w:t>
              <w:br w:type="textWrapping"/>
              <w:t xml:space="preserve">продуктивність до 1000 м3/добу</w:t>
              <w:br w:type="textWrapping"/>
              <w:t xml:space="preserve">(пусконалагоджувальні роботи)</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споруда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0,3</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2. Колодязь свердловини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9">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A">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КБ1-13-5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Розроблення ґрунту у відвал</w:t>
              <w:br w:type="textWrapping"/>
              <w:t xml:space="preserve">екскаваторами "драглайн" або "зворотна</w:t>
              <w:br w:type="textWrapping"/>
              <w:t xml:space="preserve">лопата" з ковшом місткістю 0,25 м3, група</w:t>
              <w:br w:type="textWrapping"/>
              <w:t xml:space="preserve">ґрунтів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E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0,008</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КБ1-164-2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Доробка вручну, зачистка дна i стiнок</w:t>
              <w:br w:type="textWrapping"/>
              <w:t xml:space="preserve">вручну з викидом ґрунту в котлованах i</w:t>
              <w:br w:type="textWrapping"/>
              <w:t xml:space="preserve">траншеях, розроблених механiзованим</w:t>
              <w:br w:type="textWrapping"/>
              <w:t xml:space="preserve">способом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F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КБ1-166-2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вручну траншей, пазух котлованів і</w:t>
              <w:br w:type="textWrapping"/>
              <w:t xml:space="preserve">ям, група ґрунтів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0,01</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F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КБ1-13-4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Розроблення грунту у вiдвал</w:t>
              <w:br w:type="textWrapping"/>
              <w:t xml:space="preserve">екскаваторами "драглайн" або "зворотна</w:t>
              <w:br w:type="textWrapping"/>
              <w:t xml:space="preserve">лопата" з ковшом мiсткiстю 0,25 м3, група</w:t>
              <w:br w:type="textWrapping"/>
              <w:t xml:space="preserve">грунтiв 1/ засипання пазух, обсипка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0,008</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F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КБ1-134-1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Ущільнення ґрунту пневматичними</w:t>
              <w:br w:type="textWrapping"/>
              <w:t xml:space="preserve">трамбівками, група ґрунтів 1,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0,08</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F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КБ22-41-1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круглих колодязів зі збірного</w:t>
              <w:br w:type="textWrapping"/>
              <w:t xml:space="preserve">залізобетону у сухих ґрунтах</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1">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2">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0,239</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0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К585521-</w:t>
              <w:br w:type="textWrapping"/>
              <w:t xml:space="preserve">Л001</w:t>
              <w:br w:type="textWrapping"/>
              <w:t xml:space="preserve">варіант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Кільця КС7.3 залізобетонні серія 3.900.1-14</w:t>
              <w:br w:type="textWrapping"/>
              <w:t xml:space="preserve">випуск 1 (об'єм бетону - 0,05 м3)(Ф53)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0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К585521-</w:t>
              <w:br w:type="textWrapping"/>
              <w:t xml:space="preserve">Л011</w:t>
              <w:br w:type="textWrapping"/>
              <w:t xml:space="preserve">варіант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Кільця КС20.9 залізобетонні серія 3.900.1-</w:t>
              <w:br w:type="textWrapping"/>
              <w:t xml:space="preserve">14 випуск 1 (об'єм бетону - 0,59 м3)(Ф53)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0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К585521-</w:t>
              <w:br w:type="textWrapping"/>
              <w:t xml:space="preserve">Л041</w:t>
              <w:br w:type="textWrapping"/>
              <w:t xml:space="preserve">варіант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Плити покриття 1ПП20-1 залізобетонні</w:t>
              <w:br w:type="textWrapping"/>
              <w:t xml:space="preserve">серія 3.900.1-14 випуск 1 (об'єм бетону - 0,</w:t>
              <w:br w:type="textWrapping"/>
              <w:t xml:space="preserve">55 м3)(Ф53)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0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0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К585521-</w:t>
              <w:br w:type="textWrapping"/>
              <w:t xml:space="preserve">Л050</w:t>
              <w:br w:type="textWrapping"/>
              <w:t xml:space="preserve">варіант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Плити днищ ПН20 залізобетонні серія 3.900.</w:t>
              <w:br w:type="textWrapping"/>
              <w:t xml:space="preserve">1-14 випуск 1 (об'єм бетону - 0,59 м3)(Ф53)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1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С1415-8015-1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Кільця опорні КЦО-1, V=0,02 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1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С111-850-1-10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Люк полімерний тип "Л" з запірним</w:t>
              <w:br w:type="textWrapping"/>
              <w:t xml:space="preserve">пристроєм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1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С121-781-1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Драбини металеві приставні</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0,01708</w:t>
            </w:r>
          </w:p>
        </w:tc>
      </w:tr>
      <w:tr>
        <w:trPr>
          <w:cantSplit w:val="0"/>
          <w:trHeight w:val="104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1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КБ8-3-7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Гідроізоляція стін, фундаментів бокова</w:t>
              <w:br w:type="textWrapping"/>
              <w:t xml:space="preserve">обмазувальна бітумна в 2 шари по</w:t>
              <w:br w:type="textWrapping"/>
              <w:t xml:space="preserve">вирівняній поверхні бутового мурування,</w:t>
              <w:br w:type="textWrapping"/>
              <w:t xml:space="preserve">цеглі, бетону</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1">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2">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0,2206</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2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КБ16-13-2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Влаштування вентиляційних стояків з</w:t>
              <w:br w:type="textWrapping"/>
              <w:t xml:space="preserve">ПВХ труб діаметром 100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5">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6">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0,06</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2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С113-1451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зовнішньої каналізації ПВХ</w:t>
              <w:br w:type="textWrapping"/>
              <w:t xml:space="preserve">діаметром 110мм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2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С113-1466-1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Коліно ПВХ діам. 110/90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2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С113-1478</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Грибок ПВХ діам. 110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3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КБ46-30-3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Пробивання отворів в бетонних стінах,</w:t>
              <w:br w:type="textWrapping"/>
              <w:t xml:space="preserve">підлогах товщиною 100 мм, площею до 500</w:t>
              <w:br w:type="textWrapping"/>
              <w:t xml:space="preserve">см2 (при пробиваннi отворiв i борозен у</w:t>
              <w:br w:type="textWrapping"/>
              <w:t xml:space="preserve">залiзобетонних конструкцiях)</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0,02</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237">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8">
            <w:pPr>
              <w:spacing w:line="240" w:lineRule="auto"/>
              <w:rPr>
                <w:rFonts w:ascii="Arimo" w:cs="Arimo" w:eastAsia="Arimo" w:hAnsi="Arim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39">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A">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23B">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C">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Локальний кошторис 02-01-03</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3D">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E">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23F">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0">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на Електротехнічні рішення</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1">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2">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243">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44">
            <w:pPr>
              <w:spacing w:line="240" w:lineRule="auto"/>
              <w:rPr>
                <w:rFonts w:ascii="Arimo" w:cs="Arimo" w:eastAsia="Arimo" w:hAnsi="Arim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5">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6">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Розробка ґрунту вручну з кріпленням у</w:t>
              <w:br w:type="textWrapping"/>
              <w:t xml:space="preserve">траншеях шириною до 2 м, глибиною до 2 м,</w:t>
              <w:br w:type="textWrapping"/>
              <w:t xml:space="preserve"> група ґрунтів 2 /з вертикальними стiнками</w:t>
              <w:br w:type="textWrapping"/>
              <w:t xml:space="preserve">без крiплень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КБ1-166-2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вручну траншей, пазух котлованів і</w:t>
              <w:br w:type="textWrapping"/>
              <w:t xml:space="preserve">ям, група ґрунтів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0,22</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КМ8-142-1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постелі при одному кабелі у</w:t>
              <w:br w:type="textWrapping"/>
              <w:t xml:space="preserve">траншеї</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1">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2">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0,61</w:t>
            </w:r>
          </w:p>
        </w:tc>
      </w:tr>
      <w:tr>
        <w:trPr>
          <w:cantSplit w:val="0"/>
          <w:trHeight w:val="78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5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КМ8-142-2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Додавати до норми 8-142-1 на кожний</w:t>
              <w:br w:type="textWrapping"/>
              <w:t xml:space="preserve">наступний кабель при улаштуванні</w:t>
              <w:br w:type="textWrapping"/>
              <w:t xml:space="preserve">постелі</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5">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6">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0,41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5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С1421-</w:t>
              <w:br w:type="textWrapping"/>
              <w:t xml:space="preserve">10634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Пісок природний, рядовий</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7,3</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5B">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КМ8-143-5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C">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Покривання 1-2 кабелів, прокладених у</w:t>
              <w:br w:type="textWrapping"/>
              <w:t xml:space="preserve">траншеї, сигнальною стрічкою</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D">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E">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0,61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5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С111-870-</w:t>
              <w:br w:type="textWrapping"/>
              <w:t xml:space="preserve">2-В</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Стрічка сигнальна СЛ-150 Увага кабель!</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0,061</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6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КБ34-103-1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трубопроводів із</w:t>
              <w:br w:type="textWrapping"/>
              <w:t xml:space="preserve">поліетиленових труб, до 2-х каналів</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5">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 км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6">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0,12</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6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С113-2327-2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Труба гофрована двостінна для захисту</w:t>
              <w:br w:type="textWrapping"/>
              <w:t xml:space="preserve">пiдземних кабельних мереж "ДКС"дiам. 50</w:t>
              <w:br w:type="textWrapping"/>
              <w:t xml:space="preserve">мм, арт.121950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120</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6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КМ8-409-1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Труба вініпластова по стінах і колонах з</w:t>
              <w:br w:type="textWrapping"/>
              <w:t xml:space="preserve">кріпленням накладними скобами, діаметр</w:t>
              <w:br w:type="textWrapping"/>
              <w:t xml:space="preserve">до 25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6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6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С113-2126-1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Гофрована труба з ПВХ 16 мм, "ДСК" арт.</w:t>
              <w:br w:type="textWrapping"/>
              <w:t xml:space="preserve">91916</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6,18</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7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КМ8-148-1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до 35 кВ у прокладених трубах,</w:t>
              <w:br w:type="textWrapping"/>
              <w:t xml:space="preserve">блоках і коробах, маса 1 м до 1 кг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0,47</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7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15096-19011-7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перерiзом 4х4мм2 ВБбШвнг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0,04794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7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15096-11111-7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перерiзом 4.4мм2 Н07RN-F XTREM</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7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0,10404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7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15096-11111-4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перерiзом 4.1,5мм2 Н07RN-F</w:t>
              <w:br w:type="textWrapping"/>
              <w:t xml:space="preserve">XTREM</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0,10404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КМ8-148-1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до 35 кВ у прокладених трубах,</w:t>
              <w:br w:type="textWrapping"/>
              <w:t xml:space="preserve">блоках і коробах, маса 1 м до 1 кг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0,73</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15096-13212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перерізом 4.1,5мм2 КВББШВнг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0,07446</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КМ8-412-1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Провід перший одножильний або</w:t>
              <w:br w:type="textWrapping"/>
              <w:t xml:space="preserve">багатожильний у загальному обплетенні у</w:t>
              <w:br w:type="textWrapping"/>
              <w:t xml:space="preserve">прокладених трубах або металорукавах,</w:t>
              <w:br w:type="textWrapping"/>
              <w:t xml:space="preserve">сумарний переріз до 2,5 мм2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8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КМ8-412-9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Кожен наступний провід одножильний або</w:t>
              <w:br w:type="textWrapping"/>
              <w:t xml:space="preserve">багатожильний у загальному обплетенні у</w:t>
              <w:br w:type="textWrapping"/>
              <w:t xml:space="preserve">прокладених трубах або металорукавах,</w:t>
              <w:br w:type="textWrapping"/>
              <w:t xml:space="preserve">сумарний переріз до 6 мм2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9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15095-1034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Провід напругою до 380в перерізом 1,0мм2</w:t>
              <w:br w:type="textWrapping"/>
              <w:t xml:space="preserve">ПВ3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0,01236</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9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КМ8-146-1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до 35 кВ, що прокладається з</w:t>
              <w:br w:type="textWrapping"/>
              <w:t xml:space="preserve">кріпленням накладними скобами, маса 1 м</w:t>
              <w:br w:type="textWrapping"/>
              <w:t xml:space="preserve">до 0,5 кг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9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15093-35283-3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перерiзом 4.1,5мм2 ВВГнг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9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0,00204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9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15093-38013-22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ВВГнг напругою до 1000 В</w:t>
              <w:br w:type="textWrapping"/>
              <w:t xml:space="preserve">перерізом 4х4,0 мм2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0,00204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A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15093-38013-14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ВВГнг напругою до 1000 В</w:t>
              <w:br w:type="textWrapping"/>
              <w:t xml:space="preserve">перерізом 5х4 мм2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0,00204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A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15096-11211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Кабель перерізом 4.1,5мм2 КВВГнг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0,00408</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AB">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КМ8-573-4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C">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Шафа [пульт] керування навісна, висота,</w:t>
              <w:br w:type="textWrapping"/>
              <w:t xml:space="preserve">ширина і глибина до 600х600х350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D">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AE">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A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1517-1089-5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Щит пластиковий на 6 автоматів ЕСН 6G</w:t>
              <w:br w:type="textWrapping"/>
              <w:t xml:space="preserve">ІР65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B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1517-1089-5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Корпус металевий ЩМП-1-0 74 У2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104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B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КМ8-526-2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8">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Вимикач автоматичний [автомат] одно-,</w:t>
              <w:br w:type="textWrapping"/>
              <w:t xml:space="preserve">дво-, триполюсний, що установлюється</w:t>
              <w:br w:type="textWrapping"/>
              <w:t xml:space="preserve">на конструкції на стіні або колоні, струм</w:t>
              <w:br w:type="textWrapping"/>
              <w:t xml:space="preserve">до 100 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9">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A">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B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1504-1626-9-В</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Вимикач автоматичний S203-С32, 32А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B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104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B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КМ8-526-1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Вимикач автоматичний [автомат] одно-,</w:t>
              <w:br w:type="textWrapping"/>
              <w:t xml:space="preserve">дво-, триполюсний, що установлюється</w:t>
              <w:br w:type="textWrapping"/>
              <w:t xml:space="preserve">на конструкції на стіні або колоні, струм</w:t>
              <w:br w:type="textWrapping"/>
              <w:t xml:space="preserve">до 25 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1">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2">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5</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C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1504-1626-9-В</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Вимикач автоматичний S203-С25, 25А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C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1504-1626-9-В</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Вимикач автоматичний S203-С20, 20А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C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1504-1626-9-В</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Вимикач автоматичний S203-C10, 10А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C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C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1504-1626-9-В</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Вимикач автоматичний S201-С6, 6А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1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ТР3-6-10-2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Монтаж муфт на кабелях напругою до 10 кВ.</w:t>
              <w:br w:type="textWrapping"/>
              <w:t xml:space="preserve"> Монтаж епоксидних з'єднувальних муфт з</w:t>
              <w:br w:type="textWrapping"/>
              <w:t xml:space="preserve">паперовою, пластмасовою і гумовою</w:t>
              <w:br w:type="textWrapping"/>
              <w:t xml:space="preserve">ізоляцією жил для кабелів напругою до 10</w:t>
              <w:br w:type="textWrapping"/>
              <w:t xml:space="preserve">кВ. З'єднання жил за допомогою паяння.</w:t>
              <w:br w:type="textWrapping"/>
              <w:t xml:space="preserve">Переріз жил до 35 мм2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муфта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2405-1519-9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Сполучна заливна муфта для</w:t>
              <w:br w:type="textWrapping"/>
              <w:t xml:space="preserve">багатожильного кабелю 3M SCOTCHCAST</w:t>
              <w:br w:type="textWrapping"/>
              <w:t xml:space="preserve">91-NBA1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КМ10-309-4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Коробка клемна на 20 клем, установлювана</w:t>
              <w:br w:type="textWrapping"/>
              <w:t xml:space="preserve">на пультах і панелях</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D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2405-11044-1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Коробка клемна У614А, к-ть зажимів 10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E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КБ18-22-2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Установлення манометрів з триходовим</w:t>
              <w:br w:type="textWrapping"/>
              <w:t xml:space="preserve">краном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комплект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E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1704-20020-1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Манометр показуючий  ДМ 2010сг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E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С1630-659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Крани триходові натяжні муфтові латунні</w:t>
              <w:br w:type="textWrapping"/>
              <w:t xml:space="preserve">для рідких середовищ, 11Б18бк, тиск 1,6</w:t>
              <w:br w:type="textWrapping"/>
              <w:t xml:space="preserve">МПа [16 кгс/см2], діаметр 15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E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E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КМ11-31-1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Прилади, що установлюються на</w:t>
              <w:br w:type="textWrapping"/>
              <w:t xml:space="preserve">конструкціях, маса до 5 кг</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F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290220-2193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Пристрій захисний абонентський АЗУ-МТНР</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F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КМ11-233-4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Підключення проводів і жил електричних</w:t>
              <w:br w:type="textWrapping"/>
              <w:t xml:space="preserve">кабелів до приладів і засобів автоматизації,</w:t>
              <w:br w:type="textWrapping"/>
              <w:t xml:space="preserve">спосіб підключення паянням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100кінц.</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F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1504-12272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Реле проміжне електромагнітне ПЕ 3744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F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F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3605-20381-1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Діод Д226Б</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0,6</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3605-20381-1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Резистор ПЕВР-100</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КМ12-698-1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8">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відбірного пристрою</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9">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A">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241829-9194-2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Відбірний пристрій ТК4-3429-73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0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52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КМ8-88-3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Конструкції металеві для кріплення</w:t>
              <w:br w:type="textWrapping"/>
              <w:t xml:space="preserve">манометра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1">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2">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0,002368</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1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С113-339</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сталевi, зовнiшнiй дiаметр 14 мм,</w:t>
              <w:br w:type="textWrapping"/>
              <w:t xml:space="preserve">товщина стiнки 2,0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1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Розробка ґрунту вручну з кріпленням у</w:t>
              <w:br w:type="textWrapping"/>
              <w:t xml:space="preserve">траншеях шириною до 2 м, глибиною до 2 м,</w:t>
              <w:br w:type="textWrapping"/>
              <w:t xml:space="preserve"> група ґрунтів 2 /з вертикальними стiнками</w:t>
              <w:br w:type="textWrapping"/>
              <w:t xml:space="preserve">без крiплень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0,046</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1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КБ1-166-2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вручну траншей, пазух котлованів і</w:t>
              <w:br w:type="textWrapping"/>
              <w:t xml:space="preserve">ям, група ґрунтів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0,046</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1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КМ8-471-4</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Заземлювач вертикальний з круглої сталі</w:t>
              <w:br w:type="textWrapping"/>
              <w:t xml:space="preserve">діаметром 16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0,4</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2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КМ8-472-2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Заземлювач горизонтальний у траншеї зі</w:t>
              <w:br w:type="textWrapping"/>
              <w:t xml:space="preserve">сталі штабової, переріз 160 мм2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2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КБ33-119-1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Замірювання електричного опору контуру</w:t>
              <w:br w:type="textWrapping"/>
              <w:t xml:space="preserve">заземлення</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 опора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32B">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2C">
            <w:pPr>
              <w:spacing w:line="240" w:lineRule="auto"/>
              <w:rPr>
                <w:rFonts w:ascii="Arimo" w:cs="Arimo" w:eastAsia="Arimo" w:hAnsi="Arim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32D">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2E">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32F">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0">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Локальний кошторис 02-01-04</w:t>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331">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2">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333">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4">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на Зовнішні мережі водопостачання</w:t>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335">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6">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337">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38">
            <w:pPr>
              <w:spacing w:line="240" w:lineRule="auto"/>
              <w:rPr>
                <w:rFonts w:ascii="Arimo" w:cs="Arimo" w:eastAsia="Arimo" w:hAnsi="Arimo"/>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339">
            <w:pPr>
              <w:spacing w:line="240" w:lineRule="auto"/>
              <w:jc w:val="center"/>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A">
            <w:pPr>
              <w:spacing w:line="240" w:lineRule="auto"/>
              <w:rPr>
                <w:rFonts w:ascii="Arimo" w:cs="Arimo" w:eastAsia="Arimo" w:hAnsi="Arimo"/>
                <w:sz w:val="20"/>
                <w:szCs w:val="20"/>
              </w:rPr>
            </w:pPr>
            <w:r w:rsidDel="00000000" w:rsidR="00000000" w:rsidRPr="00000000">
              <w:rPr>
                <w:rFonts w:ascii="Arimo" w:cs="Arimo" w:eastAsia="Arimo" w:hAnsi="Arimo"/>
                <w:sz w:val="20"/>
                <w:szCs w:val="20"/>
                <w:rtl w:val="0"/>
              </w:rPr>
              <w:t xml:space="preserve"> </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3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1. Землянi роботи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D">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3E">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10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КБ1-13-5</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Розроблення ґрунту у відвал</w:t>
              <w:br w:type="textWrapping"/>
              <w:t xml:space="preserve">екскаваторами "драглайн" або "зворотна</w:t>
              <w:br w:type="textWrapping"/>
              <w:t xml:space="preserve">лопата" з ковшом місткістю 0,25 м3, група</w:t>
              <w:br w:type="textWrapping"/>
              <w:t xml:space="preserve">ґрунтів 2, траншей прямокутного перерiзу</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0,086</w:t>
            </w:r>
          </w:p>
        </w:tc>
      </w:tr>
      <w:tr>
        <w:trPr>
          <w:cantSplit w:val="0"/>
          <w:trHeight w:val="1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КБ1-162-2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Доробка вручну, зачистка дна i стiнок</w:t>
              <w:br w:type="textWrapping"/>
              <w:t xml:space="preserve">вручну з викидом ґрунту в котлованах i</w:t>
              <w:br w:type="textWrapping"/>
              <w:t xml:space="preserve">траншеях, розроблених механiзованим</w:t>
              <w:br w:type="textWrapping"/>
              <w:t xml:space="preserve">способом /з вертикальними стiнками без</w:t>
              <w:br w:type="textWrapping"/>
              <w:t xml:space="preserve">крiплень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0,025</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КБ1-166-2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вручну траншей, пазух котлованів і</w:t>
              <w:br w:type="textWrapping"/>
              <w:t xml:space="preserve">ям, група ґрунтів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0,305</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КБ1-27-2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траншей і котлованів</w:t>
              <w:br w:type="textWrapping"/>
              <w:t xml:space="preserve">бульдозерами потужністю 59 кВт [80 к.с.] з</w:t>
              <w:br w:type="textWrapping"/>
              <w:t xml:space="preserve">переміщенням ґрунту до 5 м, група ґрунтів 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0,05</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КБ23-1-1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Улаштування піщаної основи під</w:t>
              <w:br w:type="textWrapping"/>
              <w:t xml:space="preserve">трубопроводи</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10м3</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0,51</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3">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5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2. Сантехнiчнi роботи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5">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6">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КБ22-11-2</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Укладання трубопроводів із поліетиленових</w:t>
              <w:br w:type="textWrapping"/>
              <w:t xml:space="preserve">труб діаметром 63 мм з гідравличним</w:t>
              <w:br w:type="textWrapping"/>
              <w:t xml:space="preserve">випробуванням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0,063</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С113-1357</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поліетиленові для подачі холодної</w:t>
              <w:br w:type="textWrapping"/>
              <w:t xml:space="preserve">води РЕ 100 SDR-11(1,6МПа), зовнішній</w:t>
              <w:br w:type="textWrapping"/>
              <w:t xml:space="preserve">діаметр 63х5,8 мм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5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63,63</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КБ22-31-1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6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Промивання з дезінфекцією трубопроводів</w:t>
              <w:br w:type="textWrapping"/>
              <w:t xml:space="preserve">діаметром 50-65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0,063</w:t>
            </w:r>
          </w:p>
        </w:tc>
      </w:tr>
      <w:tr>
        <w:trPr>
          <w:cantSplit w:val="0"/>
          <w:trHeight w:val="2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КР15-22-1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6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Установлення муфтових кранів</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0,01</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С127-806-11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6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Кран кульовий муфтовий Ду 50 (2") ВРхЗР</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r>
        <w:trPr>
          <w:cantSplit w:val="0"/>
          <w:trHeight w:val="75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КБ22-34-1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6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Установлення поліетиленових фасонних</w:t>
              <w:br w:type="textWrapping"/>
              <w:t xml:space="preserve">частин: відводів, колін, патрубків, переходів</w:t>
              <w:br w:type="textWrapping"/>
              <w:t xml:space="preserve">діаметром до 110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 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w:t>
            </w:r>
          </w:p>
        </w:tc>
      </w:tr>
      <w:tr>
        <w:trPr>
          <w:cantSplit w:val="0"/>
          <w:trHeight w:val="50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С113-1816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7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Муфта  п/е із зовнішньою різьбою діам.</w:t>
              <w:br w:type="textWrapping"/>
              <w:t xml:space="preserve">63х2"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7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7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r>
      <w:tr>
        <w:trPr>
          <w:cantSplit w:val="0"/>
          <w:trHeight w:val="26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73">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7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3. Інші роботи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75">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76">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КБ22-38-1</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37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Врізування в існуючі мережі діаметром 63</w:t>
              <w:br w:type="textWrapping"/>
              <w:t xml:space="preserve">мм</w:t>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 вріз</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7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r>
    </w:tbl>
    <w:p w:rsidR="00000000" w:rsidDel="00000000" w:rsidP="00000000" w:rsidRDefault="00000000" w:rsidRPr="00000000" w14:paraId="0000037B">
      <w:pPr>
        <w:spacing w:before="240" w:lineRule="auto"/>
        <w:ind w:left="240" w:firstLine="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ab/>
        <w:tab/>
      </w:r>
    </w:p>
    <w:p w:rsidR="00000000" w:rsidDel="00000000" w:rsidP="00000000" w:rsidRDefault="00000000" w:rsidRPr="00000000" w14:paraId="0000037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Гарантійні зобов’язання</w:t>
      </w:r>
    </w:p>
    <w:p w:rsidR="00000000" w:rsidDel="00000000" w:rsidP="00000000" w:rsidRDefault="00000000" w:rsidRPr="00000000" w14:paraId="0000037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E">
      <w:pPr>
        <w:spacing w:after="36" w:before="3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Гарантійний термін експлуатації свердловини має складати не менше 36 місяців. Гарантійний термін на обладнання має складати не менше 12 місяців. </w:t>
      </w:r>
      <w:r w:rsidDel="00000000" w:rsidR="00000000" w:rsidRPr="00000000">
        <w:rPr>
          <w:rFonts w:ascii="Times New Roman" w:cs="Times New Roman" w:eastAsia="Times New Roman" w:hAnsi="Times New Roman"/>
          <w:sz w:val="24"/>
          <w:szCs w:val="24"/>
          <w:rtl w:val="0"/>
        </w:rPr>
        <w:t xml:space="preserve">Гарантія має включати відповідальність за приховані дефекти, що виникли з вини виконавця або недоліків використаних матеріалів та встановленого обладнання.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r w:rsidDel="00000000" w:rsidR="00000000" w:rsidRPr="00000000">
        <w:rPr>
          <w:rtl w:val="0"/>
        </w:rPr>
      </w:r>
    </w:p>
    <w:p w:rsidR="00000000" w:rsidDel="00000000" w:rsidP="00000000" w:rsidRDefault="00000000" w:rsidRPr="00000000" w14:paraId="0000037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380">
      <w:pPr>
        <w:pageBreakBefore w:val="1"/>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381">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382">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383">
      <w:pPr>
        <w:spacing w:line="312" w:lineRule="auto"/>
        <w:jc w:val="both"/>
        <w:rPr>
          <w:rFonts w:ascii="Times New Roman" w:cs="Times New Roman" w:eastAsia="Times New Roman" w:hAnsi="Times New Roman"/>
          <w:color w:val="1f1f1f"/>
          <w:sz w:val="24"/>
          <w:szCs w:val="24"/>
        </w:rPr>
      </w:pPr>
      <w:bookmarkStart w:colFirst="0" w:colLast="0" w:name="_heading=h.30j0zll" w:id="3"/>
      <w:bookmarkEnd w:id="3"/>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виконання робіт </w:t>
      </w:r>
      <w:r w:rsidDel="00000000" w:rsidR="00000000" w:rsidRPr="00000000">
        <w:rPr>
          <w:rFonts w:ascii="Times New Roman" w:cs="Times New Roman" w:eastAsia="Times New Roman" w:hAnsi="Times New Roman"/>
          <w:color w:val="000000"/>
          <w:sz w:val="24"/>
          <w:szCs w:val="24"/>
          <w:rtl w:val="0"/>
        </w:rPr>
        <w:t xml:space="preserve">з нового</w:t>
      </w:r>
      <w:r w:rsidDel="00000000" w:rsidR="00000000" w:rsidRPr="00000000">
        <w:rPr>
          <w:rFonts w:ascii="Times New Roman" w:cs="Times New Roman" w:eastAsia="Times New Roman" w:hAnsi="Times New Roman"/>
          <w:sz w:val="24"/>
          <w:szCs w:val="24"/>
          <w:rtl w:val="0"/>
        </w:rPr>
        <w:t xml:space="preserve"> будівництва</w:t>
      </w:r>
      <w:r w:rsidDel="00000000" w:rsidR="00000000" w:rsidRPr="00000000">
        <w:rPr>
          <w:rFonts w:ascii="Times New Roman" w:cs="Times New Roman" w:eastAsia="Times New Roman" w:hAnsi="Times New Roman"/>
          <w:color w:val="000000"/>
          <w:sz w:val="24"/>
          <w:szCs w:val="24"/>
          <w:rtl w:val="0"/>
        </w:rPr>
        <w:t xml:space="preserve"> свердловини зі станцією підйому води  </w:t>
      </w:r>
      <w:r w:rsidDel="00000000" w:rsidR="00000000" w:rsidRPr="00000000">
        <w:rPr>
          <w:rFonts w:ascii="Times New Roman" w:cs="Times New Roman" w:eastAsia="Times New Roman" w:hAnsi="Times New Roman"/>
          <w:sz w:val="24"/>
          <w:szCs w:val="24"/>
          <w:rtl w:val="0"/>
        </w:rPr>
        <w:t xml:space="preserve">до башти Рожновського за адресою: Харківська область, Чугуївський район, с. Зарожне, вул. Молодіжна, 3В</w:t>
      </w:r>
      <w:r w:rsidDel="00000000" w:rsidR="00000000" w:rsidRPr="00000000">
        <w:rPr>
          <w:rFonts w:ascii="Times New Roman" w:cs="Times New Roman" w:eastAsia="Times New Roman" w:hAnsi="Times New Roman"/>
          <w:color w:val="000000"/>
          <w:sz w:val="24"/>
          <w:szCs w:val="24"/>
          <w:rtl w:val="0"/>
        </w:rPr>
        <w:t xml:space="preserve"> в рамках проєкту </w:t>
      </w:r>
      <w:r w:rsidDel="00000000" w:rsidR="00000000" w:rsidRPr="00000000">
        <w:rPr>
          <w:rFonts w:ascii="Times New Roman" w:cs="Times New Roman" w:eastAsia="Times New Roman" w:hAnsi="Times New Roman"/>
          <w:color w:val="1f1f1f"/>
          <w:sz w:val="24"/>
          <w:szCs w:val="24"/>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 </w:t>
      </w:r>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2"/>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rHeight w:val="684" w:hRule="atLeast"/>
          <w:tblHeader w:val="0"/>
        </w:trPr>
        <w:tc>
          <w:tcPr>
            <w:vMerge w:val="restart"/>
          </w:tcPr>
          <w:p w:rsidR="00000000" w:rsidDel="00000000" w:rsidP="00000000" w:rsidRDefault="00000000" w:rsidRPr="00000000" w14:paraId="0000038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385">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p w:rsidR="00000000" w:rsidDel="00000000" w:rsidP="00000000" w:rsidRDefault="00000000" w:rsidRPr="00000000" w14:paraId="00000386">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p w:rsidR="00000000" w:rsidDel="00000000" w:rsidP="00000000" w:rsidRDefault="00000000" w:rsidRPr="00000000" w14:paraId="0000038B">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8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p w:rsidR="00000000" w:rsidDel="00000000" w:rsidP="00000000" w:rsidRDefault="00000000" w:rsidRPr="00000000" w14:paraId="0000038E">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1">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3">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p w:rsidR="00000000" w:rsidDel="00000000" w:rsidP="00000000" w:rsidRDefault="00000000" w:rsidRPr="00000000" w14:paraId="00000394">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54" w:hRule="atLeast"/>
          <w:tblHeader w:val="0"/>
        </w:trPr>
        <w:tc>
          <w:tcPr/>
          <w:p w:rsidR="00000000" w:rsidDel="00000000" w:rsidP="00000000" w:rsidRDefault="00000000" w:rsidRPr="00000000" w14:paraId="00000395">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r>
          </w:p>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39B">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C">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39D">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E">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3A1">
      <w:pPr>
        <w:spacing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3A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3A4">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3"/>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5">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6">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A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B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E">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C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1">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D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3DB">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3DC">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3DD">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3DE">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3DF">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footerReference r:id="rId11" w:type="default"/>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uiPriority w:val="2"/>
    <w:qFormat w:val="1"/>
    <w:tblPr>
      <w:tblCellMar>
        <w:top w:w="0.0" w:type="dxa"/>
        <w:left w:w="0.0" w:type="dxa"/>
        <w:bottom w:w="0.0" w:type="dxa"/>
        <w:right w:w="0.0" w:type="dxa"/>
      </w:tblCellMar>
    </w:tblPr>
  </w:style>
  <w:style w:type="table" w:styleId="a4" w:customStyle="1">
    <w:basedOn w:val="TableNormalf4"/>
    <w:tblPr>
      <w:tblStyleRowBandSize w:val="1"/>
      <w:tblStyleColBandSize w:val="1"/>
      <w:tblCellMar>
        <w:top w:w="100.0" w:type="dxa"/>
        <w:left w:w="100.0" w:type="dxa"/>
        <w:bottom w:w="100.0" w:type="dxa"/>
        <w:right w:w="100.0" w:type="dxa"/>
      </w:tblCellMar>
    </w:tblPr>
  </w:style>
  <w:style w:type="table" w:styleId="a5" w:customStyle="1">
    <w:basedOn w:val="TableNormalf4"/>
    <w:tblPr>
      <w:tblStyleRowBandSize w:val="1"/>
      <w:tblStyleColBandSize w:val="1"/>
      <w:tblCellMar>
        <w:top w:w="100.0" w:type="dxa"/>
        <w:left w:w="100.0" w:type="dxa"/>
        <w:bottom w:w="100.0" w:type="dxa"/>
        <w:right w:w="100.0" w:type="dxa"/>
      </w:tblCellMar>
    </w:tblPr>
  </w:style>
  <w:style w:type="table" w:styleId="a6" w:customStyle="1">
    <w:basedOn w:val="TableNormalf4"/>
    <w:tblPr>
      <w:tblStyleRowBandSize w:val="1"/>
      <w:tblStyleColBandSize w:val="1"/>
      <w:tblCellMar>
        <w:top w:w="100.0" w:type="dxa"/>
        <w:left w:w="100.0" w:type="dxa"/>
        <w:bottom w:w="100.0" w:type="dxa"/>
        <w:right w:w="100.0" w:type="dxa"/>
      </w:tblCellMar>
    </w:tblPr>
  </w:style>
  <w:style w:type="table" w:styleId="a7" w:customStyle="1">
    <w:basedOn w:val="TableNormalf4"/>
    <w:tblPr>
      <w:tblStyleRowBandSize w:val="1"/>
      <w:tblStyleColBandSize w:val="1"/>
      <w:tblCellMar>
        <w:top w:w="100.0" w:type="dxa"/>
        <w:left w:w="100.0" w:type="dxa"/>
        <w:bottom w:w="100.0" w:type="dxa"/>
        <w:right w:w="100.0" w:type="dxa"/>
      </w:tblCellMar>
    </w:tblPr>
  </w:style>
  <w:style w:type="table" w:styleId="a8" w:customStyle="1">
    <w:basedOn w:val="TableNormalf4"/>
    <w:tblPr>
      <w:tblStyleRowBandSize w:val="1"/>
      <w:tblStyleColBandSize w:val="1"/>
      <w:tblCellMar>
        <w:top w:w="100.0" w:type="dxa"/>
        <w:left w:w="100.0" w:type="dxa"/>
        <w:bottom w:w="100.0" w:type="dxa"/>
        <w:right w:w="100.0" w:type="dxa"/>
      </w:tblCellMar>
    </w:tblPr>
  </w:style>
  <w:style w:type="table" w:styleId="a9" w:customStyle="1">
    <w:basedOn w:val="TableNormalf4"/>
    <w:tblPr>
      <w:tblStyleRowBandSize w:val="1"/>
      <w:tblStyleColBandSize w:val="1"/>
      <w:tblCellMar>
        <w:top w:w="100.0" w:type="dxa"/>
        <w:left w:w="100.0" w:type="dxa"/>
        <w:bottom w:w="100.0" w:type="dxa"/>
        <w:right w:w="100.0" w:type="dxa"/>
      </w:tblCellMar>
    </w:tblPr>
  </w:style>
  <w:style w:type="character" w:styleId="aa">
    <w:name w:val="Hyperlink"/>
    <w:basedOn w:val="a0"/>
    <w:uiPriority w:val="99"/>
    <w:unhideWhenUsed w:val="1"/>
    <w:rsid w:val="000442EB"/>
    <w:rPr>
      <w:color w:val="0000ff" w:themeColor="hyperlink"/>
      <w:u w:val="single"/>
    </w:rPr>
  </w:style>
  <w:style w:type="paragraph" w:styleId="ab">
    <w:name w:val="List Paragraph"/>
    <w:uiPriority w:val="34"/>
    <w:qFormat w:val="1"/>
    <w:rsid w:val="00297DAC"/>
    <w:pPr>
      <w:ind w:left="720"/>
      <w:contextualSpacing w:val="1"/>
    </w:pPr>
  </w:style>
  <w:style w:type="paragraph" w:styleId="ac">
    <w:name w:val="Balloon Text"/>
    <w:link w:val="ad"/>
    <w:uiPriority w:val="99"/>
    <w:semiHidden w:val="1"/>
    <w:unhideWhenUsed w:val="1"/>
    <w:rsid w:val="006136B9"/>
    <w:pPr>
      <w:spacing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6136B9"/>
    <w:rPr>
      <w:rFonts w:ascii="Segoe UI" w:cs="Segoe UI" w:hAnsi="Segoe UI"/>
      <w:sz w:val="18"/>
      <w:szCs w:val="18"/>
    </w:rPr>
  </w:style>
  <w:style w:type="table" w:styleId="ae" w:customStyle="1">
    <w:basedOn w:val="TableNormalf4"/>
    <w:tblPr>
      <w:tblStyleRowBandSize w:val="1"/>
      <w:tblStyleColBandSize w:val="1"/>
      <w:tblCellMar>
        <w:left w:w="115.0" w:type="dxa"/>
        <w:right w:w="115.0" w:type="dxa"/>
      </w:tblCellMar>
    </w:tblPr>
  </w:style>
  <w:style w:type="table" w:styleId="af" w:customStyle="1">
    <w:basedOn w:val="TableNormalf4"/>
    <w:tblPr>
      <w:tblStyleRowBandSize w:val="1"/>
      <w:tblStyleColBandSize w:val="1"/>
      <w:tblCellMar>
        <w:left w:w="115.0" w:type="dxa"/>
        <w:right w:w="115.0" w:type="dxa"/>
      </w:tblCellMar>
    </w:tblPr>
  </w:style>
  <w:style w:type="table" w:styleId="af0" w:customStyle="1">
    <w:basedOn w:val="TableNormalf4"/>
    <w:tblPr>
      <w:tblStyleRowBandSize w:val="1"/>
      <w:tblStyleColBandSize w:val="1"/>
      <w:tblCellMar>
        <w:left w:w="115.0" w:type="dxa"/>
        <w:right w:w="115.0" w:type="dxa"/>
      </w:tblCellMar>
    </w:tblPr>
  </w:style>
  <w:style w:type="table" w:styleId="af1" w:customStyle="1">
    <w:basedOn w:val="TableNormalf4"/>
    <w:tblPr>
      <w:tblStyleRowBandSize w:val="1"/>
      <w:tblStyleColBandSize w:val="1"/>
      <w:tblCellMar>
        <w:left w:w="115.0" w:type="dxa"/>
        <w:right w:w="115.0" w:type="dxa"/>
      </w:tblCellMar>
    </w:tblPr>
  </w:style>
  <w:style w:type="table" w:styleId="af2" w:customStyle="1">
    <w:basedOn w:val="TableNormalf4"/>
    <w:tblPr>
      <w:tblStyleRowBandSize w:val="1"/>
      <w:tblStyleColBandSize w:val="1"/>
      <w:tblCellMar>
        <w:left w:w="115.0" w:type="dxa"/>
        <w:right w:w="115.0" w:type="dxa"/>
      </w:tblCellMar>
    </w:tblPr>
  </w:style>
  <w:style w:type="table" w:styleId="af3" w:customStyle="1">
    <w:basedOn w:val="TableNormalf4"/>
    <w:tblPr>
      <w:tblStyleRowBandSize w:val="1"/>
      <w:tblStyleColBandSize w:val="1"/>
      <w:tblCellMar>
        <w:top w:w="100.0" w:type="dxa"/>
        <w:left w:w="100.0" w:type="dxa"/>
        <w:bottom w:w="100.0" w:type="dxa"/>
        <w:right w:w="100.0" w:type="dxa"/>
      </w:tblCellMar>
    </w:tblPr>
  </w:style>
  <w:style w:type="table" w:styleId="af4" w:customStyle="1">
    <w:basedOn w:val="TableNormalf4"/>
    <w:tblPr>
      <w:tblStyleRowBandSize w:val="1"/>
      <w:tblStyleColBandSize w:val="1"/>
      <w:tblCellMar>
        <w:top w:w="100.0" w:type="dxa"/>
        <w:left w:w="100.0" w:type="dxa"/>
        <w:bottom w:w="100.0" w:type="dxa"/>
        <w:right w:w="100.0" w:type="dxa"/>
      </w:tblCellMar>
    </w:tblPr>
  </w:style>
  <w:style w:type="table" w:styleId="af5" w:customStyle="1">
    <w:basedOn w:val="TableNormalf4"/>
    <w:tblPr>
      <w:tblStyleRowBandSize w:val="1"/>
      <w:tblStyleColBandSize w:val="1"/>
      <w:tblCellMar>
        <w:top w:w="100.0" w:type="dxa"/>
        <w:left w:w="100.0" w:type="dxa"/>
        <w:bottom w:w="100.0" w:type="dxa"/>
        <w:right w:w="100.0" w:type="dxa"/>
      </w:tblCellMar>
    </w:tblPr>
  </w:style>
  <w:style w:type="table" w:styleId="af6" w:customStyle="1">
    <w:basedOn w:val="TableNormalf4"/>
    <w:tblPr>
      <w:tblStyleRowBandSize w:val="1"/>
      <w:tblStyleColBandSize w:val="1"/>
      <w:tblCellMar>
        <w:top w:w="100.0" w:type="dxa"/>
        <w:left w:w="100.0" w:type="dxa"/>
        <w:bottom w:w="100.0" w:type="dxa"/>
        <w:right w:w="100.0" w:type="dxa"/>
      </w:tblCellMar>
    </w:tblPr>
  </w:style>
  <w:style w:type="table" w:styleId="af7" w:customStyle="1">
    <w:basedOn w:val="TableNormalf4"/>
    <w:tblPr>
      <w:tblStyleRowBandSize w:val="1"/>
      <w:tblStyleColBandSize w:val="1"/>
      <w:tblCellMar>
        <w:top w:w="100.0" w:type="dxa"/>
        <w:left w:w="100.0" w:type="dxa"/>
        <w:bottom w:w="100.0" w:type="dxa"/>
        <w:right w:w="100.0" w:type="dxa"/>
      </w:tblCellMar>
    </w:tblPr>
  </w:style>
  <w:style w:type="table" w:styleId="af8" w:customStyle="1">
    <w:basedOn w:val="TableNormalf4"/>
    <w:tblPr>
      <w:tblStyleRowBandSize w:val="1"/>
      <w:tblStyleColBandSize w:val="1"/>
      <w:tblCellMar>
        <w:top w:w="100.0" w:type="dxa"/>
        <w:left w:w="100.0" w:type="dxa"/>
        <w:bottom w:w="100.0" w:type="dxa"/>
        <w:right w:w="100.0" w:type="dxa"/>
      </w:tblCellMar>
    </w:tblPr>
  </w:style>
  <w:style w:type="table" w:styleId="af9" w:customStyle="1">
    <w:basedOn w:val="TableNormalf4"/>
    <w:tblPr>
      <w:tblStyleRowBandSize w:val="1"/>
      <w:tblStyleColBandSize w:val="1"/>
      <w:tblCellMar>
        <w:top w:w="100.0" w:type="dxa"/>
        <w:left w:w="100.0" w:type="dxa"/>
        <w:bottom w:w="100.0" w:type="dxa"/>
        <w:right w:w="100.0" w:type="dxa"/>
      </w:tblCellMar>
    </w:tblPr>
  </w:style>
  <w:style w:type="table" w:styleId="afa" w:customStyle="1">
    <w:basedOn w:val="TableNormalf4"/>
    <w:tblPr>
      <w:tblStyleRowBandSize w:val="1"/>
      <w:tblStyleColBandSize w:val="1"/>
      <w:tblCellMar>
        <w:top w:w="100.0" w:type="dxa"/>
        <w:left w:w="100.0" w:type="dxa"/>
        <w:bottom w:w="100.0" w:type="dxa"/>
        <w:right w:w="100.0" w:type="dxa"/>
      </w:tblCellMar>
    </w:tblPr>
  </w:style>
  <w:style w:type="table" w:styleId="afb" w:customStyle="1">
    <w:basedOn w:val="TableNormalf4"/>
    <w:tblPr>
      <w:tblStyleRowBandSize w:val="1"/>
      <w:tblStyleColBandSize w:val="1"/>
      <w:tblCellMar>
        <w:top w:w="100.0" w:type="dxa"/>
        <w:left w:w="100.0" w:type="dxa"/>
        <w:bottom w:w="100.0" w:type="dxa"/>
        <w:right w:w="100.0" w:type="dxa"/>
      </w:tblCellMar>
    </w:tblPr>
  </w:style>
  <w:style w:type="paragraph" w:styleId="TableParagraph" w:customStyle="1">
    <w:name w:val="Table Paragraph"/>
    <w:uiPriority w:val="1"/>
    <w:qFormat w:val="1"/>
    <w:rsid w:val="00F526B1"/>
    <w:pPr>
      <w:widowControl w:val="0"/>
      <w:autoSpaceDE w:val="0"/>
      <w:autoSpaceDN w:val="0"/>
      <w:spacing w:line="240" w:lineRule="auto"/>
    </w:pPr>
    <w:rPr>
      <w:rFonts w:ascii="Microsoft Sans Serif" w:cs="Microsoft Sans Serif" w:eastAsia="Microsoft Sans Serif" w:hAnsi="Microsoft Sans Serif"/>
      <w:lang w:eastAsia="en-US" w:val="uk-UA"/>
    </w:rPr>
  </w:style>
  <w:style w:type="table" w:styleId="afc" w:customStyle="1">
    <w:basedOn w:val="TableNormalf2"/>
    <w:tblPr>
      <w:tblStyleRowBandSize w:val="1"/>
      <w:tblStyleColBandSize w:val="1"/>
      <w:tblCellMar>
        <w:top w:w="100.0" w:type="dxa"/>
        <w:left w:w="100.0" w:type="dxa"/>
        <w:bottom w:w="100.0" w:type="dxa"/>
        <w:right w:w="100.0" w:type="dxa"/>
      </w:tblCellMar>
    </w:tblPr>
  </w:style>
  <w:style w:type="table" w:styleId="afd" w:customStyle="1">
    <w:basedOn w:val="TableNormalf2"/>
    <w:tblPr>
      <w:tblStyleRowBandSize w:val="1"/>
      <w:tblStyleColBandSize w:val="1"/>
      <w:tblCellMar>
        <w:top w:w="100.0" w:type="dxa"/>
        <w:left w:w="100.0" w:type="dxa"/>
        <w:bottom w:w="100.0" w:type="dxa"/>
        <w:right w:w="100.0" w:type="dxa"/>
      </w:tblCellMar>
    </w:tblPr>
  </w:style>
  <w:style w:type="table" w:styleId="afe" w:customStyle="1">
    <w:basedOn w:val="TableNormalf2"/>
    <w:tblPr>
      <w:tblStyleRowBandSize w:val="1"/>
      <w:tblStyleColBandSize w:val="1"/>
      <w:tblCellMar>
        <w:top w:w="100.0" w:type="dxa"/>
        <w:left w:w="100.0" w:type="dxa"/>
        <w:bottom w:w="100.0" w:type="dxa"/>
        <w:right w:w="100.0" w:type="dxa"/>
      </w:tblCellMar>
    </w:tblPr>
  </w:style>
  <w:style w:type="table" w:styleId="aff" w:customStyle="1">
    <w:basedOn w:val="TableNormalf1"/>
    <w:tblPr>
      <w:tblStyleRowBandSize w:val="1"/>
      <w:tblStyleColBandSize w:val="1"/>
      <w:tblCellMar>
        <w:top w:w="100.0" w:type="dxa"/>
        <w:left w:w="100.0" w:type="dxa"/>
        <w:bottom w:w="100.0" w:type="dxa"/>
        <w:right w:w="100.0" w:type="dxa"/>
      </w:tblCellMar>
    </w:tblPr>
  </w:style>
  <w:style w:type="table" w:styleId="aff0" w:customStyle="1">
    <w:basedOn w:val="TableNormalf1"/>
    <w:tblPr>
      <w:tblStyleRowBandSize w:val="1"/>
      <w:tblStyleColBandSize w:val="1"/>
      <w:tblCellMar>
        <w:top w:w="100.0" w:type="dxa"/>
        <w:left w:w="100.0" w:type="dxa"/>
        <w:bottom w:w="100.0" w:type="dxa"/>
        <w:right w:w="100.0" w:type="dxa"/>
      </w:tblCellMar>
    </w:tblPr>
  </w:style>
  <w:style w:type="table" w:styleId="aff1" w:customStyle="1">
    <w:basedOn w:val="TableNormalf1"/>
    <w:tblPr>
      <w:tblStyleRowBandSize w:val="1"/>
      <w:tblStyleColBandSize w:val="1"/>
      <w:tblCellMar>
        <w:top w:w="100.0" w:type="dxa"/>
        <w:left w:w="100.0" w:type="dxa"/>
        <w:bottom w:w="100.0" w:type="dxa"/>
        <w:right w:w="100.0" w:type="dxa"/>
      </w:tblCellMar>
    </w:tblPr>
  </w:style>
  <w:style w:type="table" w:styleId="aff2" w:customStyle="1">
    <w:basedOn w:val="TableNormalf0"/>
    <w:tblPr>
      <w:tblStyleRowBandSize w:val="1"/>
      <w:tblStyleColBandSize w:val="1"/>
      <w:tblCellMar>
        <w:top w:w="100.0" w:type="dxa"/>
        <w:left w:w="100.0" w:type="dxa"/>
        <w:bottom w:w="100.0" w:type="dxa"/>
        <w:right w:w="100.0" w:type="dxa"/>
      </w:tblCellMar>
    </w:tblPr>
  </w:style>
  <w:style w:type="table" w:styleId="aff3" w:customStyle="1">
    <w:basedOn w:val="TableNormalf0"/>
    <w:tblPr>
      <w:tblStyleRowBandSize w:val="1"/>
      <w:tblStyleColBandSize w:val="1"/>
      <w:tblCellMar>
        <w:top w:w="100.0" w:type="dxa"/>
        <w:left w:w="100.0" w:type="dxa"/>
        <w:bottom w:w="100.0" w:type="dxa"/>
        <w:right w:w="100.0" w:type="dxa"/>
      </w:tblCellMar>
    </w:tblPr>
  </w:style>
  <w:style w:type="table" w:styleId="aff4" w:customStyle="1">
    <w:basedOn w:val="TableNormalf0"/>
    <w:tblPr>
      <w:tblStyleRowBandSize w:val="1"/>
      <w:tblStyleColBandSize w:val="1"/>
      <w:tblCellMar>
        <w:top w:w="100.0" w:type="dxa"/>
        <w:left w:w="100.0" w:type="dxa"/>
        <w:bottom w:w="100.0" w:type="dxa"/>
        <w:right w:w="100.0" w:type="dxa"/>
      </w:tblCellMar>
    </w:tblPr>
  </w:style>
  <w:style w:type="table" w:styleId="aff5" w:customStyle="1">
    <w:basedOn w:val="TableNormalf0"/>
    <w:tblPr>
      <w:tblStyleRowBandSize w:val="1"/>
      <w:tblStyleColBandSize w:val="1"/>
      <w:tblCellMar>
        <w:left w:w="115.0" w:type="dxa"/>
        <w:right w:w="115.0" w:type="dxa"/>
      </w:tblCellMar>
    </w:tblPr>
  </w:style>
  <w:style w:type="table" w:styleId="aff6" w:customStyle="1">
    <w:basedOn w:val="TableNormalf0"/>
    <w:tblPr>
      <w:tblStyleRowBandSize w:val="1"/>
      <w:tblStyleColBandSize w:val="1"/>
      <w:tblCellMar>
        <w:top w:w="100.0" w:type="dxa"/>
        <w:left w:w="100.0" w:type="dxa"/>
        <w:bottom w:w="100.0" w:type="dxa"/>
        <w:right w:w="100.0" w:type="dxa"/>
      </w:tblCellMar>
    </w:tblPr>
  </w:style>
  <w:style w:type="table" w:styleId="aff7" w:customStyle="1">
    <w:basedOn w:val="TableNormalf"/>
    <w:tblPr>
      <w:tblStyleRowBandSize w:val="1"/>
      <w:tblStyleColBandSize w:val="1"/>
      <w:tblCellMar>
        <w:top w:w="100.0" w:type="dxa"/>
        <w:left w:w="100.0" w:type="dxa"/>
        <w:bottom w:w="100.0" w:type="dxa"/>
        <w:right w:w="100.0" w:type="dxa"/>
      </w:tblCellMar>
    </w:tblPr>
  </w:style>
  <w:style w:type="table" w:styleId="aff8" w:customStyle="1">
    <w:basedOn w:val="TableNormalf"/>
    <w:tblPr>
      <w:tblStyleRowBandSize w:val="1"/>
      <w:tblStyleColBandSize w:val="1"/>
      <w:tblCellMar>
        <w:top w:w="100.0" w:type="dxa"/>
        <w:left w:w="100.0" w:type="dxa"/>
        <w:bottom w:w="100.0" w:type="dxa"/>
        <w:right w:w="100.0" w:type="dxa"/>
      </w:tblCellMar>
    </w:tblPr>
  </w:style>
  <w:style w:type="table" w:styleId="aff9" w:customStyle="1">
    <w:basedOn w:val="TableNormalf"/>
    <w:tblPr>
      <w:tblStyleRowBandSize w:val="1"/>
      <w:tblStyleColBandSize w:val="1"/>
      <w:tblCellMar>
        <w:top w:w="100.0" w:type="dxa"/>
        <w:left w:w="100.0" w:type="dxa"/>
        <w:bottom w:w="100.0" w:type="dxa"/>
        <w:right w:w="100.0" w:type="dxa"/>
      </w:tblCellMar>
    </w:tblPr>
  </w:style>
  <w:style w:type="table" w:styleId="affa" w:customStyle="1">
    <w:basedOn w:val="TableNormalf"/>
    <w:tblPr>
      <w:tblStyleRowBandSize w:val="1"/>
      <w:tblStyleColBandSize w:val="1"/>
      <w:tblCellMar>
        <w:top w:w="100.0" w:type="dxa"/>
        <w:left w:w="100.0" w:type="dxa"/>
        <w:bottom w:w="100.0" w:type="dxa"/>
        <w:right w:w="100.0" w:type="dxa"/>
      </w:tblCellMar>
    </w:tblPr>
  </w:style>
  <w:style w:type="table" w:styleId="affb" w:customStyle="1">
    <w:basedOn w:val="TableNormalf"/>
    <w:tblPr>
      <w:tblStyleRowBandSize w:val="1"/>
      <w:tblStyleColBandSize w:val="1"/>
      <w:tblCellMar>
        <w:top w:w="100.0" w:type="dxa"/>
        <w:left w:w="100.0" w:type="dxa"/>
        <w:bottom w:w="100.0" w:type="dxa"/>
        <w:right w:w="100.0" w:type="dxa"/>
      </w:tblCellMar>
    </w:tblPr>
  </w:style>
  <w:style w:type="table" w:styleId="affc" w:customStyle="1">
    <w:basedOn w:val="TableNormale"/>
    <w:tblPr>
      <w:tblStyleRowBandSize w:val="1"/>
      <w:tblStyleColBandSize w:val="1"/>
      <w:tblCellMar>
        <w:top w:w="100.0" w:type="dxa"/>
        <w:left w:w="100.0" w:type="dxa"/>
        <w:bottom w:w="100.0" w:type="dxa"/>
        <w:right w:w="100.0" w:type="dxa"/>
      </w:tblCellMar>
    </w:tblPr>
  </w:style>
  <w:style w:type="table" w:styleId="affd" w:customStyle="1">
    <w:basedOn w:val="TableNormale"/>
    <w:tblPr>
      <w:tblStyleRowBandSize w:val="1"/>
      <w:tblStyleColBandSize w:val="1"/>
      <w:tblCellMar>
        <w:top w:w="100.0" w:type="dxa"/>
        <w:left w:w="100.0" w:type="dxa"/>
        <w:bottom w:w="100.0" w:type="dxa"/>
        <w:right w:w="100.0" w:type="dxa"/>
      </w:tblCellMar>
    </w:tblPr>
  </w:style>
  <w:style w:type="table" w:styleId="affe" w:customStyle="1">
    <w:basedOn w:val="TableNormale"/>
    <w:tblPr>
      <w:tblStyleRowBandSize w:val="1"/>
      <w:tblStyleColBandSize w:val="1"/>
      <w:tblCellMar>
        <w:top w:w="100.0" w:type="dxa"/>
        <w:left w:w="100.0" w:type="dxa"/>
        <w:bottom w:w="100.0" w:type="dxa"/>
        <w:right w:w="100.0" w:type="dxa"/>
      </w:tblCellMar>
    </w:tblPr>
  </w:style>
  <w:style w:type="table" w:styleId="afff" w:customStyle="1">
    <w:basedOn w:val="TableNormale"/>
    <w:tblPr>
      <w:tblStyleRowBandSize w:val="1"/>
      <w:tblStyleColBandSize w:val="1"/>
      <w:tblCellMar>
        <w:top w:w="100.0" w:type="dxa"/>
        <w:left w:w="100.0" w:type="dxa"/>
        <w:bottom w:w="100.0" w:type="dxa"/>
        <w:right w:w="100.0" w:type="dxa"/>
      </w:tblCellMar>
    </w:tblPr>
  </w:style>
  <w:style w:type="table" w:styleId="afff0" w:customStyle="1">
    <w:basedOn w:val="TableNormale"/>
    <w:tblPr>
      <w:tblStyleRowBandSize w:val="1"/>
      <w:tblStyleColBandSize w:val="1"/>
      <w:tblCellMar>
        <w:top w:w="100.0" w:type="dxa"/>
        <w:left w:w="100.0" w:type="dxa"/>
        <w:bottom w:w="100.0" w:type="dxa"/>
        <w:right w:w="100.0" w:type="dxa"/>
      </w:tblCellMar>
    </w:tblPr>
  </w:style>
  <w:style w:type="table" w:styleId="afff1" w:customStyle="1">
    <w:basedOn w:val="TableNormald"/>
    <w:tblPr>
      <w:tblStyleRowBandSize w:val="1"/>
      <w:tblStyleColBandSize w:val="1"/>
      <w:tblCellMar>
        <w:left w:w="115.0" w:type="dxa"/>
        <w:right w:w="115.0" w:type="dxa"/>
      </w:tblCellMar>
    </w:tblPr>
  </w:style>
  <w:style w:type="table" w:styleId="afff2" w:customStyle="1">
    <w:basedOn w:val="TableNormald"/>
    <w:tblPr>
      <w:tblStyleRowBandSize w:val="1"/>
      <w:tblStyleColBandSize w:val="1"/>
      <w:tblCellMar>
        <w:left w:w="115.0" w:type="dxa"/>
        <w:right w:w="115.0" w:type="dxa"/>
      </w:tblCellMar>
    </w:tblPr>
  </w:style>
  <w:style w:type="table" w:styleId="afff3" w:customStyle="1">
    <w:basedOn w:val="TableNormald"/>
    <w:tblPr>
      <w:tblStyleRowBandSize w:val="1"/>
      <w:tblStyleColBandSize w:val="1"/>
      <w:tblCellMar>
        <w:top w:w="100.0" w:type="dxa"/>
        <w:left w:w="100.0" w:type="dxa"/>
        <w:bottom w:w="100.0" w:type="dxa"/>
        <w:right w:w="100.0" w:type="dxa"/>
      </w:tblCellMar>
    </w:tblPr>
  </w:style>
  <w:style w:type="table" w:styleId="afff4" w:customStyle="1">
    <w:basedOn w:val="TableNormald"/>
    <w:tblPr>
      <w:tblStyleRowBandSize w:val="1"/>
      <w:tblStyleColBandSize w:val="1"/>
      <w:tblCellMar>
        <w:top w:w="100.0" w:type="dxa"/>
        <w:left w:w="100.0" w:type="dxa"/>
        <w:bottom w:w="100.0" w:type="dxa"/>
        <w:right w:w="100.0" w:type="dxa"/>
      </w:tblCellMar>
    </w:tblPr>
  </w:style>
  <w:style w:type="table" w:styleId="afff5" w:customStyle="1">
    <w:basedOn w:val="TableNormald"/>
    <w:tblPr>
      <w:tblStyleRowBandSize w:val="1"/>
      <w:tblStyleColBandSize w:val="1"/>
      <w:tblCellMar>
        <w:top w:w="100.0" w:type="dxa"/>
        <w:left w:w="100.0" w:type="dxa"/>
        <w:bottom w:w="100.0" w:type="dxa"/>
        <w:right w:w="100.0" w:type="dxa"/>
      </w:tblCellMar>
    </w:tblPr>
  </w:style>
  <w:style w:type="table" w:styleId="afff6">
    <w:name w:val="Table Grid"/>
    <w:basedOn w:val="a1"/>
    <w:uiPriority w:val="39"/>
    <w:rsid w:val="002F088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7" w:customStyle="1">
    <w:basedOn w:val="TableNormalc"/>
    <w:pPr>
      <w:spacing w:line="240" w:lineRule="auto"/>
    </w:pPr>
    <w:tblPr>
      <w:tblStyleRowBandSize w:val="1"/>
      <w:tblStyleColBandSize w:val="1"/>
      <w:tblCellMar>
        <w:left w:w="108.0" w:type="dxa"/>
        <w:right w:w="108.0" w:type="dxa"/>
      </w:tblCellMar>
    </w:tblPr>
  </w:style>
  <w:style w:type="table" w:styleId="afff8" w:customStyle="1">
    <w:basedOn w:val="TableNormalc"/>
    <w:pPr>
      <w:spacing w:line="240" w:lineRule="auto"/>
    </w:pPr>
    <w:tblPr>
      <w:tblStyleRowBandSize w:val="1"/>
      <w:tblStyleColBandSize w:val="1"/>
      <w:tblCellMar>
        <w:left w:w="108.0" w:type="dxa"/>
        <w:right w:w="108.0" w:type="dxa"/>
      </w:tblCellMar>
    </w:tblPr>
  </w:style>
  <w:style w:type="table" w:styleId="afff9" w:customStyle="1">
    <w:basedOn w:val="TableNormalc"/>
    <w:pPr>
      <w:spacing w:line="240" w:lineRule="auto"/>
    </w:pPr>
    <w:tblPr>
      <w:tblStyleRowBandSize w:val="1"/>
      <w:tblStyleColBandSize w:val="1"/>
      <w:tblCellMar>
        <w:left w:w="108.0" w:type="dxa"/>
        <w:right w:w="108.0" w:type="dxa"/>
      </w:tblCellMar>
    </w:tblPr>
  </w:style>
  <w:style w:type="table" w:styleId="afffa" w:customStyle="1">
    <w:basedOn w:val="TableNormalc"/>
    <w:tblPr>
      <w:tblStyleRowBandSize w:val="1"/>
      <w:tblStyleColBandSize w:val="1"/>
      <w:tblCellMar>
        <w:left w:w="115.0" w:type="dxa"/>
        <w:right w:w="115.0" w:type="dxa"/>
      </w:tblCellMar>
    </w:tblPr>
  </w:style>
  <w:style w:type="table" w:styleId="afffb" w:customStyle="1">
    <w:basedOn w:val="TableNormalc"/>
    <w:tblPr>
      <w:tblStyleRowBandSize w:val="1"/>
      <w:tblStyleColBandSize w:val="1"/>
      <w:tblCellMar>
        <w:top w:w="100.0" w:type="dxa"/>
        <w:left w:w="100.0" w:type="dxa"/>
        <w:bottom w:w="100.0" w:type="dxa"/>
        <w:right w:w="100.0" w:type="dxa"/>
      </w:tblCellMar>
    </w:tblPr>
  </w:style>
  <w:style w:type="table" w:styleId="afffc" w:customStyle="1">
    <w:basedOn w:val="TableNormalc"/>
    <w:pPr>
      <w:spacing w:line="240" w:lineRule="auto"/>
    </w:pPr>
    <w:tblPr>
      <w:tblStyleRowBandSize w:val="1"/>
      <w:tblStyleColBandSize w:val="1"/>
      <w:tblCellMar>
        <w:left w:w="108.0" w:type="dxa"/>
        <w:right w:w="108.0" w:type="dxa"/>
      </w:tblCellMar>
    </w:tblPr>
  </w:style>
  <w:style w:type="table" w:styleId="afffd" w:customStyle="1">
    <w:basedOn w:val="TableNormalc"/>
    <w:pPr>
      <w:spacing w:line="240" w:lineRule="auto"/>
    </w:pPr>
    <w:tblPr>
      <w:tblStyleRowBandSize w:val="1"/>
      <w:tblStyleColBandSize w:val="1"/>
      <w:tblCellMar>
        <w:left w:w="108.0" w:type="dxa"/>
        <w:right w:w="108.0" w:type="dxa"/>
      </w:tblCellMar>
    </w:tblPr>
  </w:style>
  <w:style w:type="table" w:styleId="afffe" w:customStyle="1">
    <w:basedOn w:val="TableNormalc"/>
    <w:pPr>
      <w:spacing w:line="240" w:lineRule="auto"/>
    </w:pPr>
    <w:tblPr>
      <w:tblStyleRowBandSize w:val="1"/>
      <w:tblStyleColBandSize w:val="1"/>
      <w:tblCellMar>
        <w:left w:w="108.0" w:type="dxa"/>
        <w:right w:w="108.0" w:type="dxa"/>
      </w:tblCellMar>
    </w:tblPr>
  </w:style>
  <w:style w:type="table" w:styleId="affff" w:customStyle="1">
    <w:basedOn w:val="TableNormalc"/>
    <w:tblPr>
      <w:tblStyleRowBandSize w:val="1"/>
      <w:tblStyleColBandSize w:val="1"/>
      <w:tblCellMar>
        <w:left w:w="115.0" w:type="dxa"/>
        <w:right w:w="115.0" w:type="dxa"/>
      </w:tblCellMar>
    </w:tblPr>
  </w:style>
  <w:style w:type="table" w:styleId="affff0" w:customStyle="1">
    <w:basedOn w:val="TableNormalc"/>
    <w:tblPr>
      <w:tblStyleRowBandSize w:val="1"/>
      <w:tblStyleColBandSize w:val="1"/>
      <w:tblCellMar>
        <w:top w:w="100.0" w:type="dxa"/>
        <w:left w:w="100.0" w:type="dxa"/>
        <w:bottom w:w="100.0" w:type="dxa"/>
        <w:right w:w="100.0" w:type="dxa"/>
      </w:tblCellMar>
    </w:tblPr>
  </w:style>
  <w:style w:type="table" w:styleId="affff1" w:customStyle="1">
    <w:basedOn w:val="TableNormalc"/>
    <w:tblPr>
      <w:tblStyleRowBandSize w:val="1"/>
      <w:tblStyleColBandSize w:val="1"/>
      <w:tblCellMar>
        <w:top w:w="100.0" w:type="dxa"/>
        <w:left w:w="100.0" w:type="dxa"/>
        <w:bottom w:w="100.0" w:type="dxa"/>
        <w:right w:w="100.0" w:type="dxa"/>
      </w:tblCellMar>
    </w:tblPr>
  </w:style>
  <w:style w:type="table" w:styleId="affff2" w:customStyle="1">
    <w:basedOn w:val="TableNormalc"/>
    <w:tblPr>
      <w:tblStyleRowBandSize w:val="1"/>
      <w:tblStyleColBandSize w:val="1"/>
      <w:tblCellMar>
        <w:top w:w="100.0" w:type="dxa"/>
        <w:left w:w="100.0" w:type="dxa"/>
        <w:bottom w:w="100.0" w:type="dxa"/>
        <w:right w:w="100.0" w:type="dxa"/>
      </w:tblCellMar>
    </w:tblPr>
  </w:style>
  <w:style w:type="table" w:styleId="affff3" w:customStyle="1">
    <w:basedOn w:val="TableNormal9"/>
    <w:tblPr>
      <w:tblStyleRowBandSize w:val="1"/>
      <w:tblStyleColBandSize w:val="1"/>
      <w:tblCellMar>
        <w:left w:w="115.0" w:type="dxa"/>
        <w:right w:w="115.0" w:type="dxa"/>
      </w:tblCellMar>
    </w:tblPr>
  </w:style>
  <w:style w:type="table" w:styleId="affff4" w:customStyle="1">
    <w:basedOn w:val="TableNormal9"/>
    <w:tblPr>
      <w:tblStyleRowBandSize w:val="1"/>
      <w:tblStyleColBandSize w:val="1"/>
      <w:tblCellMar>
        <w:top w:w="100.0" w:type="dxa"/>
        <w:left w:w="100.0" w:type="dxa"/>
        <w:bottom w:w="100.0" w:type="dxa"/>
        <w:right w:w="100.0" w:type="dxa"/>
      </w:tblCellMar>
    </w:tblPr>
  </w:style>
  <w:style w:type="table" w:styleId="affff5" w:customStyle="1">
    <w:basedOn w:val="TableNormal9"/>
    <w:tblPr>
      <w:tblStyleRowBandSize w:val="1"/>
      <w:tblStyleColBandSize w:val="1"/>
      <w:tblCellMar>
        <w:top w:w="100.0" w:type="dxa"/>
        <w:left w:w="100.0" w:type="dxa"/>
        <w:bottom w:w="100.0" w:type="dxa"/>
        <w:right w:w="100.0" w:type="dxa"/>
      </w:tblCellMar>
    </w:tblPr>
  </w:style>
  <w:style w:type="table" w:styleId="affff6" w:customStyle="1">
    <w:basedOn w:val="TableNormal9"/>
    <w:tblPr>
      <w:tblStyleRowBandSize w:val="1"/>
      <w:tblStyleColBandSize w:val="1"/>
      <w:tblCellMar>
        <w:left w:w="115.0" w:type="dxa"/>
        <w:right w:w="115.0" w:type="dxa"/>
      </w:tblCellMar>
    </w:tblPr>
  </w:style>
  <w:style w:type="table" w:styleId="affff7" w:customStyle="1">
    <w:basedOn w:val="TableNormal9"/>
    <w:tblPr>
      <w:tblStyleRowBandSize w:val="1"/>
      <w:tblStyleColBandSize w:val="1"/>
      <w:tblCellMar>
        <w:top w:w="100.0" w:type="dxa"/>
        <w:left w:w="100.0" w:type="dxa"/>
        <w:bottom w:w="100.0" w:type="dxa"/>
        <w:right w:w="100.0" w:type="dxa"/>
      </w:tblCellMar>
    </w:tblPr>
  </w:style>
  <w:style w:type="table" w:styleId="affff8" w:customStyle="1">
    <w:basedOn w:val="TableNormal9"/>
    <w:tblPr>
      <w:tblStyleRowBandSize w:val="1"/>
      <w:tblStyleColBandSize w:val="1"/>
      <w:tblCellMar>
        <w:top w:w="100.0" w:type="dxa"/>
        <w:left w:w="100.0" w:type="dxa"/>
        <w:bottom w:w="100.0" w:type="dxa"/>
        <w:right w:w="100.0" w:type="dxa"/>
      </w:tblCellMar>
    </w:tblPr>
  </w:style>
  <w:style w:type="character" w:styleId="affff9">
    <w:name w:val="FollowedHyperlink"/>
    <w:basedOn w:val="a0"/>
    <w:uiPriority w:val="99"/>
    <w:semiHidden w:val="1"/>
    <w:unhideWhenUsed w:val="1"/>
    <w:rsid w:val="00B95862"/>
    <w:rPr>
      <w:color w:val="0563c1"/>
      <w:u w:val="single"/>
    </w:rPr>
  </w:style>
  <w:style w:type="paragraph" w:styleId="msonormal0" w:customStyle="1">
    <w:name w:val="msonormal"/>
    <w:rsid w:val="00B95862"/>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xl65" w:customStyle="1">
    <w:name w:val="xl65"/>
    <w:rsid w:val="00B95862"/>
    <w:pPr>
      <w:pBdr>
        <w:top w:color="auto" w:space="0" w:sz="4" w:val="single"/>
        <w:left w:color="auto" w:space="0" w:sz="4"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6" w:customStyle="1">
    <w:name w:val="xl66"/>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67" w:customStyle="1">
    <w:name w:val="xl67"/>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8" w:customStyle="1">
    <w:name w:val="xl68"/>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69" w:customStyle="1">
    <w:name w:val="xl69"/>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0" w:customStyle="1">
    <w:name w:val="xl70"/>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1" w:customStyle="1">
    <w:name w:val="xl71"/>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72" w:customStyle="1">
    <w:name w:val="xl72"/>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73" w:customStyle="1">
    <w:name w:val="xl73"/>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Times New Roman" w:cs="Times New Roman" w:eastAsia="Times New Roman" w:hAnsi="Times New Roman"/>
      <w:sz w:val="20"/>
      <w:szCs w:val="20"/>
      <w:lang w:val="uk-UA"/>
    </w:rPr>
  </w:style>
  <w:style w:type="paragraph" w:styleId="xl74" w:customStyle="1">
    <w:name w:val="xl74"/>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top"/>
    </w:pPr>
    <w:rPr>
      <w:rFonts w:ascii="Times New Roman" w:cs="Times New Roman" w:eastAsia="Times New Roman" w:hAnsi="Times New Roman"/>
      <w:sz w:val="20"/>
      <w:szCs w:val="20"/>
      <w:lang w:val="uk-UA"/>
    </w:rPr>
  </w:style>
  <w:style w:type="paragraph" w:styleId="xl75" w:customStyle="1">
    <w:name w:val="xl75"/>
    <w:rsid w:val="00B95862"/>
    <w:pPr>
      <w:pBdr>
        <w:top w:color="auto" w:space="0" w:sz="8"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6" w:customStyle="1">
    <w:name w:val="xl76"/>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7" w:customStyle="1">
    <w:name w:val="xl77"/>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8" w:customStyle="1">
    <w:name w:val="xl78"/>
    <w:rsid w:val="00B95862"/>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9" w:customStyle="1">
    <w:name w:val="xl79"/>
    <w:rsid w:val="00B95862"/>
    <w:pPr>
      <w:pBdr>
        <w:top w:color="auto" w:space="0" w:sz="4" w:val="single"/>
        <w:left w:color="auto" w:space="0" w:sz="8"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80" w:customStyle="1">
    <w:name w:val="xl80"/>
    <w:rsid w:val="00B95862"/>
    <w:pPr>
      <w:pBdr>
        <w:top w:color="auto" w:space="0" w:sz="4" w:val="single"/>
        <w:left w:color="auto" w:space="0" w:sz="4" w:val="single"/>
        <w:bottom w:color="auto" w:space="0" w:sz="4"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1" w:customStyle="1">
    <w:name w:val="xl81"/>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paragraph" w:styleId="xl82" w:customStyle="1">
    <w:name w:val="xl82"/>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3" w:customStyle="1">
    <w:name w:val="xl83"/>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84" w:customStyle="1">
    <w:name w:val="xl84"/>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5" w:customStyle="1">
    <w:name w:val="xl85"/>
    <w:rsid w:val="00B95862"/>
    <w:pPr>
      <w:pBdr>
        <w:top w:color="auto" w:space="0" w:sz="4" w:val="single"/>
        <w:left w:color="auto" w:space="0" w:sz="8" w:val="single"/>
        <w:bottom w:color="auto" w:space="0" w:sz="8"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6" w:customStyle="1">
    <w:name w:val="xl86"/>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7" w:customStyle="1">
    <w:name w:val="xl87"/>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88" w:customStyle="1">
    <w:name w:val="xl88"/>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9" w:customStyle="1">
    <w:name w:val="xl89"/>
    <w:rsid w:val="00B95862"/>
    <w:pPr>
      <w:pBdr>
        <w:top w:color="auto" w:space="0" w:sz="4" w:val="single"/>
        <w:left w:color="auto" w:space="0" w:sz="4" w:val="single"/>
        <w:bottom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0" w:customStyle="1">
    <w:name w:val="xl90"/>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1" w:customStyle="1">
    <w:name w:val="xl91"/>
    <w:rsid w:val="00B95862"/>
    <w:pPr>
      <w:pBdr>
        <w:top w:color="auto" w:space="0" w:sz="4" w:val="single"/>
        <w:left w:color="auto" w:space="0" w:sz="4"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2" w:customStyle="1">
    <w:name w:val="xl92"/>
    <w:rsid w:val="00B9586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3" w:customStyle="1">
    <w:name w:val="xl93"/>
    <w:rsid w:val="00B95862"/>
    <w:pPr>
      <w:pBdr>
        <w:top w:color="auto" w:space="0" w:sz="4" w:val="single"/>
        <w:left w:color="auto" w:space="0" w:sz="4" w:val="single"/>
        <w:bottom w:color="auto" w:space="0" w:sz="4" w:val="single"/>
        <w:right w:color="auto" w:space="0" w:sz="8"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4" w:customStyle="1">
    <w:name w:val="xl94"/>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5" w:customStyle="1">
    <w:name w:val="xl95"/>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6" w:customStyle="1">
    <w:name w:val="xl96"/>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97" w:customStyle="1">
    <w:name w:val="xl97"/>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table" w:styleId="affffa" w:customStyle="1">
    <w:basedOn w:val="TableNormal7"/>
    <w:tblPr>
      <w:tblStyleRowBandSize w:val="1"/>
      <w:tblStyleColBandSize w:val="1"/>
      <w:tblCellMar>
        <w:left w:w="115.0" w:type="dxa"/>
        <w:right w:w="115.0" w:type="dxa"/>
      </w:tblCellMar>
    </w:tblPr>
  </w:style>
  <w:style w:type="table" w:styleId="affffb" w:customStyle="1">
    <w:basedOn w:val="TableNormal7"/>
    <w:tblPr>
      <w:tblStyleRowBandSize w:val="1"/>
      <w:tblStyleColBandSize w:val="1"/>
      <w:tblCellMar>
        <w:top w:w="100.0" w:type="dxa"/>
        <w:left w:w="100.0" w:type="dxa"/>
        <w:bottom w:w="100.0" w:type="dxa"/>
        <w:right w:w="100.0" w:type="dxa"/>
      </w:tblCellMar>
    </w:tblPr>
  </w:style>
  <w:style w:type="table" w:styleId="affffc" w:customStyle="1">
    <w:basedOn w:val="TableNormal7"/>
    <w:tblPr>
      <w:tblStyleRowBandSize w:val="1"/>
      <w:tblStyleColBandSize w:val="1"/>
      <w:tblCellMar>
        <w:top w:w="100.0" w:type="dxa"/>
        <w:left w:w="100.0" w:type="dxa"/>
        <w:bottom w:w="100.0" w:type="dxa"/>
        <w:right w:w="100.0" w:type="dxa"/>
      </w:tblCellMar>
    </w:tblPr>
  </w:style>
  <w:style w:type="table" w:styleId="affffd" w:customStyle="1">
    <w:basedOn w:val="TableNormal7"/>
    <w:tblPr>
      <w:tblStyleRowBandSize w:val="1"/>
      <w:tblStyleColBandSize w:val="1"/>
      <w:tblCellMar>
        <w:left w:w="115.0" w:type="dxa"/>
        <w:right w:w="115.0" w:type="dxa"/>
      </w:tblCellMar>
    </w:tblPr>
  </w:style>
  <w:style w:type="table" w:styleId="affffe" w:customStyle="1">
    <w:basedOn w:val="TableNormal7"/>
    <w:tblPr>
      <w:tblStyleRowBandSize w:val="1"/>
      <w:tblStyleColBandSize w:val="1"/>
      <w:tblCellMar>
        <w:top w:w="100.0" w:type="dxa"/>
        <w:left w:w="100.0" w:type="dxa"/>
        <w:bottom w:w="100.0" w:type="dxa"/>
        <w:right w:w="100.0" w:type="dxa"/>
      </w:tblCellMar>
    </w:tblPr>
  </w:style>
  <w:style w:type="table" w:styleId="afffff" w:customStyle="1">
    <w:basedOn w:val="TableNormal7"/>
    <w:tblPr>
      <w:tblStyleRowBandSize w:val="1"/>
      <w:tblStyleColBandSize w:val="1"/>
      <w:tblCellMar>
        <w:top w:w="100.0" w:type="dxa"/>
        <w:left w:w="100.0" w:type="dxa"/>
        <w:bottom w:w="100.0" w:type="dxa"/>
        <w:right w:w="100.0" w:type="dxa"/>
      </w:tblCellMar>
    </w:tblPr>
  </w:style>
  <w:style w:type="table" w:styleId="afffff0" w:customStyle="1">
    <w:basedOn w:val="TableNormal7"/>
    <w:tblPr>
      <w:tblStyleRowBandSize w:val="1"/>
      <w:tblStyleColBandSize w:val="1"/>
      <w:tblCellMar>
        <w:top w:w="100.0" w:type="dxa"/>
        <w:left w:w="100.0" w:type="dxa"/>
        <w:bottom w:w="100.0" w:type="dxa"/>
        <w:right w:w="100.0" w:type="dxa"/>
      </w:tblCellMar>
    </w:tblPr>
  </w:style>
  <w:style w:type="table" w:styleId="afffff1" w:customStyle="1">
    <w:basedOn w:val="TableNormal7"/>
    <w:tblPr>
      <w:tblStyleRowBandSize w:val="1"/>
      <w:tblStyleColBandSize w:val="1"/>
      <w:tblCellMar>
        <w:top w:w="100.0" w:type="dxa"/>
        <w:left w:w="100.0" w:type="dxa"/>
        <w:bottom w:w="100.0" w:type="dxa"/>
        <w:right w:w="100.0" w:type="dxa"/>
      </w:tblCellMar>
    </w:tblPr>
  </w:style>
  <w:style w:type="table" w:styleId="afffff2" w:customStyle="1">
    <w:basedOn w:val="TableNormal7"/>
    <w:tblPr>
      <w:tblStyleRowBandSize w:val="1"/>
      <w:tblStyleColBandSize w:val="1"/>
      <w:tblCellMar>
        <w:top w:w="100.0" w:type="dxa"/>
        <w:left w:w="100.0" w:type="dxa"/>
        <w:bottom w:w="100.0" w:type="dxa"/>
        <w:right w:w="100.0" w:type="dxa"/>
      </w:tblCellMar>
    </w:tblPr>
  </w:style>
  <w:style w:type="table" w:styleId="afffff3" w:customStyle="1">
    <w:basedOn w:val="TableNormal4"/>
    <w:tblPr>
      <w:tblStyleRowBandSize w:val="1"/>
      <w:tblStyleColBandSize w:val="1"/>
      <w:tblCellMar>
        <w:left w:w="115.0" w:type="dxa"/>
        <w:right w:w="115.0" w:type="dxa"/>
      </w:tblCellMar>
    </w:tblPr>
  </w:style>
  <w:style w:type="table" w:styleId="afffff4" w:customStyle="1">
    <w:basedOn w:val="TableNormal4"/>
    <w:tblPr>
      <w:tblStyleRowBandSize w:val="1"/>
      <w:tblStyleColBandSize w:val="1"/>
      <w:tblCellMar>
        <w:top w:w="100.0" w:type="dxa"/>
        <w:left w:w="100.0" w:type="dxa"/>
        <w:bottom w:w="100.0" w:type="dxa"/>
        <w:right w:w="100.0" w:type="dxa"/>
      </w:tblCellMar>
    </w:tblPr>
  </w:style>
  <w:style w:type="table" w:styleId="afffff5" w:customStyle="1">
    <w:basedOn w:val="TableNormal4"/>
    <w:tblPr>
      <w:tblStyleRowBandSize w:val="1"/>
      <w:tblStyleColBandSize w:val="1"/>
      <w:tblCellMar>
        <w:top w:w="100.0" w:type="dxa"/>
        <w:left w:w="100.0" w:type="dxa"/>
        <w:bottom w:w="100.0" w:type="dxa"/>
        <w:right w:w="100.0" w:type="dxa"/>
      </w:tblCellMar>
    </w:tblPr>
  </w:style>
  <w:style w:type="table" w:styleId="afffff6" w:customStyle="1">
    <w:basedOn w:val="TableNormal3"/>
    <w:tblPr>
      <w:tblStyleRowBandSize w:val="1"/>
      <w:tblStyleColBandSize w:val="1"/>
      <w:tblCellMar>
        <w:left w:w="115.0" w:type="dxa"/>
        <w:right w:w="115.0" w:type="dxa"/>
      </w:tblCellMar>
    </w:tblPr>
  </w:style>
  <w:style w:type="table" w:styleId="afffff7" w:customStyle="1">
    <w:basedOn w:val="TableNormal3"/>
    <w:tblPr>
      <w:tblStyleRowBandSize w:val="1"/>
      <w:tblStyleColBandSize w:val="1"/>
      <w:tblCellMar>
        <w:top w:w="100.0" w:type="dxa"/>
        <w:left w:w="100.0" w:type="dxa"/>
        <w:bottom w:w="100.0" w:type="dxa"/>
        <w:right w:w="100.0" w:type="dxa"/>
      </w:tblCellMar>
    </w:tblPr>
  </w:style>
  <w:style w:type="table" w:styleId="afffff8" w:customStyle="1">
    <w:basedOn w:val="TableNormal3"/>
    <w:tblPr>
      <w:tblStyleRowBandSize w:val="1"/>
      <w:tblStyleColBandSize w:val="1"/>
      <w:tblCellMar>
        <w:top w:w="100.0" w:type="dxa"/>
        <w:left w:w="100.0" w:type="dxa"/>
        <w:bottom w:w="100.0" w:type="dxa"/>
        <w:right w:w="100.0" w:type="dxa"/>
      </w:tblCellMar>
    </w:tblPr>
  </w:style>
  <w:style w:type="table" w:styleId="afffff9" w:customStyle="1">
    <w:basedOn w:val="TableNormal2"/>
    <w:tblPr>
      <w:tblStyleRowBandSize w:val="1"/>
      <w:tblStyleColBandSize w:val="1"/>
      <w:tblCellMar>
        <w:left w:w="115.0" w:type="dxa"/>
        <w:right w:w="115.0" w:type="dxa"/>
      </w:tblCellMar>
    </w:tblPr>
  </w:style>
  <w:style w:type="table" w:styleId="afffffa" w:customStyle="1">
    <w:basedOn w:val="TableNormal2"/>
    <w:tblPr>
      <w:tblStyleRowBandSize w:val="1"/>
      <w:tblStyleColBandSize w:val="1"/>
      <w:tblCellMar>
        <w:top w:w="100.0" w:type="dxa"/>
        <w:left w:w="100.0" w:type="dxa"/>
        <w:bottom w:w="100.0" w:type="dxa"/>
        <w:right w:w="100.0" w:type="dxa"/>
      </w:tblCellMar>
    </w:tblPr>
  </w:style>
  <w:style w:type="table" w:styleId="afffffb" w:customStyle="1">
    <w:basedOn w:val="TableNormal2"/>
    <w:tblPr>
      <w:tblStyleRowBandSize w:val="1"/>
      <w:tblStyleColBandSize w:val="1"/>
      <w:tblCellMar>
        <w:top w:w="100.0" w:type="dxa"/>
        <w:left w:w="100.0" w:type="dxa"/>
        <w:bottom w:w="100.0" w:type="dxa"/>
        <w:right w:w="100.0" w:type="dxa"/>
      </w:tblCellMar>
    </w:tblPr>
  </w:style>
  <w:style w:type="table" w:styleId="afffffc" w:customStyle="1">
    <w:basedOn w:val="TableNormal1"/>
    <w:tblPr>
      <w:tblStyleRowBandSize w:val="1"/>
      <w:tblStyleColBandSize w:val="1"/>
      <w:tblCellMar>
        <w:left w:w="115.0" w:type="dxa"/>
        <w:right w:w="115.0" w:type="dxa"/>
      </w:tblCellMar>
    </w:tblPr>
  </w:style>
  <w:style w:type="table" w:styleId="afffffd" w:customStyle="1">
    <w:basedOn w:val="TableNormal1"/>
    <w:tblPr>
      <w:tblStyleRowBandSize w:val="1"/>
      <w:tblStyleColBandSize w:val="1"/>
    </w:tblPr>
  </w:style>
  <w:style w:type="table" w:styleId="afffffe" w:customStyle="1">
    <w:basedOn w:val="TableNormal1"/>
    <w:tblPr>
      <w:tblStyleRowBandSize w:val="1"/>
      <w:tblStyleColBandSize w:val="1"/>
      <w:tblCellMar>
        <w:top w:w="100.0" w:type="dxa"/>
        <w:left w:w="100.0" w:type="dxa"/>
        <w:bottom w:w="100.0" w:type="dxa"/>
        <w:right w:w="100.0" w:type="dxa"/>
      </w:tblCellMar>
    </w:tblPr>
  </w:style>
  <w:style w:type="paragraph" w:styleId="font5" w:customStyle="1">
    <w:name w:val="font5"/>
    <w:rsid w:val="00471D73"/>
    <w:pPr>
      <w:spacing w:after="100" w:afterAutospacing="1" w:before="100" w:beforeAutospacing="1" w:line="240" w:lineRule="auto"/>
    </w:pPr>
    <w:rPr>
      <w:rFonts w:ascii="Arial CYR" w:cs="Arial CYR" w:eastAsia="Times New Roman" w:hAnsi="Arial CYR"/>
      <w:b w:val="1"/>
      <w:bCs w:val="1"/>
      <w:color w:val="000000"/>
      <w:sz w:val="20"/>
      <w:szCs w:val="20"/>
      <w:lang w:val="uk-UA"/>
    </w:rPr>
  </w:style>
  <w:style w:type="paragraph" w:styleId="xl63" w:customStyle="1">
    <w:name w:val="xl63"/>
    <w:rsid w:val="00471D73"/>
    <w:pPr>
      <w:spacing w:after="100" w:afterAutospacing="1" w:before="100" w:beforeAutospacing="1" w:line="240" w:lineRule="auto"/>
      <w:jc w:val="center"/>
      <w:textAlignment w:val="top"/>
    </w:pPr>
    <w:rPr>
      <w:rFonts w:ascii="Times New Roman" w:cs="Times New Roman" w:eastAsia="Times New Roman" w:hAnsi="Times New Roman"/>
      <w:color w:val="000000"/>
      <w:sz w:val="24"/>
      <w:szCs w:val="24"/>
      <w:lang w:val="uk-UA"/>
    </w:rPr>
  </w:style>
  <w:style w:type="paragraph" w:styleId="xl64" w:customStyle="1">
    <w:name w:val="xl64"/>
    <w:rsid w:val="00471D73"/>
    <w:pPr>
      <w:pBdr>
        <w:top w:color="auto" w:space="0" w:sz="8" w:val="single"/>
        <w:left w:color="auto" w:space="0" w:sz="4" w:val="single"/>
        <w:bottom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98" w:customStyle="1">
    <w:name w:val="xl98"/>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99" w:customStyle="1">
    <w:name w:val="xl99"/>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0" w:customStyle="1">
    <w:name w:val="xl100"/>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1" w:customStyle="1">
    <w:name w:val="xl101"/>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2" w:customStyle="1">
    <w:name w:val="xl102"/>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3" w:customStyle="1">
    <w:name w:val="xl103"/>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4" w:customStyle="1">
    <w:name w:val="xl104"/>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5" w:customStyle="1">
    <w:name w:val="xl105"/>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6" w:customStyle="1">
    <w:name w:val="xl106"/>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7" w:customStyle="1">
    <w:name w:val="xl107"/>
    <w:rsid w:val="00471D73"/>
    <w:pPr>
      <w:pBdr>
        <w:left w:color="auto" w:space="0" w:sz="4" w:val="single"/>
        <w:bottom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8" w:customStyle="1">
    <w:name w:val="xl108"/>
    <w:rsid w:val="00471D73"/>
    <w:pPr>
      <w:pBdr>
        <w:top w:color="auto" w:space="0" w:sz="8" w:val="single"/>
        <w:left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09" w:customStyle="1">
    <w:name w:val="xl109"/>
    <w:rsid w:val="00471D73"/>
    <w:pPr>
      <w:pBdr>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0" w:customStyle="1">
    <w:name w:val="xl110"/>
    <w:rsid w:val="00471D73"/>
    <w:pPr>
      <w:pBdr>
        <w:top w:color="auto" w:space="0" w:sz="8" w:val="single"/>
        <w:left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1" w:customStyle="1">
    <w:name w:val="xl111"/>
    <w:rsid w:val="00471D73"/>
    <w:pPr>
      <w:pBdr>
        <w:left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2" w:customStyle="1">
    <w:name w:val="xl112"/>
    <w:rsid w:val="00471D73"/>
    <w:pPr>
      <w:pBdr>
        <w:left w:color="auto" w:space="0" w:sz="8" w:val="single"/>
        <w:bottom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3" w:customStyle="1">
    <w:name w:val="xl113"/>
    <w:rsid w:val="00471D73"/>
    <w:pPr>
      <w:pBdr>
        <w:left w:color="auto" w:space="0" w:sz="4" w:val="single"/>
        <w:right w:color="auto" w:space="0" w:sz="8" w:val="single"/>
      </w:pBdr>
      <w:spacing w:after="100" w:afterAutospacing="1" w:before="100" w:beforeAutospacing="1" w:line="240" w:lineRule="auto"/>
      <w:textAlignment w:val="top"/>
    </w:pPr>
    <w:rPr>
      <w:rFonts w:ascii="Arial CYR" w:cs="Arial CYR" w:eastAsia="Times New Roman" w:hAnsi="Arial CYR"/>
      <w:i w:val="1"/>
      <w:iCs w:val="1"/>
      <w:color w:val="000000"/>
      <w:sz w:val="20"/>
      <w:szCs w:val="20"/>
      <w:lang w:val="uk-UA"/>
    </w:rPr>
  </w:style>
  <w:style w:type="paragraph" w:styleId="xl114" w:customStyle="1">
    <w:name w:val="xl114"/>
    <w:rsid w:val="00471D73"/>
    <w:pPr>
      <w:pBdr>
        <w:left w:color="auto" w:space="0" w:sz="8" w:val="single"/>
        <w:right w:color="auto" w:space="0" w:sz="4" w:val="single"/>
      </w:pBdr>
      <w:spacing w:after="100" w:afterAutospacing="1" w:before="100" w:beforeAutospacing="1" w:line="240" w:lineRule="auto"/>
      <w:jc w:val="center"/>
      <w:textAlignment w:val="center"/>
    </w:pPr>
    <w:rPr>
      <w:rFonts w:ascii="Arial CYR" w:cs="Arial CYR" w:eastAsia="Times New Roman" w:hAnsi="Arial CYR"/>
      <w:b w:val="1"/>
      <w:bCs w:val="1"/>
      <w:color w:val="000000"/>
      <w:sz w:val="20"/>
      <w:szCs w:val="20"/>
      <w:lang w:val="uk-UA"/>
    </w:rPr>
  </w:style>
  <w:style w:type="paragraph" w:styleId="xl115" w:customStyle="1">
    <w:name w:val="xl115"/>
    <w:rsid w:val="00471D73"/>
    <w:pPr>
      <w:pBdr>
        <w:left w:color="auto" w:space="0" w:sz="4" w:val="single"/>
        <w:right w:color="auto" w:space="0" w:sz="8"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paragraph" w:styleId="xl116" w:customStyle="1">
    <w:name w:val="xl116"/>
    <w:rsid w:val="00471D73"/>
    <w:pPr>
      <w:pBdr>
        <w:left w:color="auto" w:space="0" w:sz="8" w:val="single"/>
        <w:bottom w:color="auto" w:space="0" w:sz="8" w:val="single"/>
        <w:right w:color="auto" w:space="0" w:sz="4"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paragraph" w:styleId="xl117" w:customStyle="1">
    <w:name w:val="xl117"/>
    <w:rsid w:val="00471D73"/>
    <w:pPr>
      <w:pBdr>
        <w:bottom w:color="auto" w:space="0" w:sz="8"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paragraph" w:styleId="xl118" w:customStyle="1">
    <w:name w:val="xl118"/>
    <w:rsid w:val="00471D73"/>
    <w:pPr>
      <w:pBdr>
        <w:left w:color="auto" w:space="0" w:sz="4" w:val="single"/>
        <w:bottom w:color="auto" w:space="0" w:sz="8" w:val="single"/>
        <w:right w:color="auto" w:space="0" w:sz="4" w:val="single"/>
      </w:pBdr>
      <w:spacing w:after="100" w:afterAutospacing="1" w:before="100" w:beforeAutospacing="1" w:line="240" w:lineRule="auto"/>
      <w:jc w:val="center"/>
      <w:textAlignment w:val="top"/>
    </w:pPr>
    <w:rPr>
      <w:rFonts w:ascii="Arial CYR" w:cs="Arial CYR" w:eastAsia="Times New Roman" w:hAnsi="Arial CYR"/>
      <w:color w:val="000000"/>
      <w:sz w:val="20"/>
      <w:szCs w:val="20"/>
      <w:lang w:val="uk-UA"/>
    </w:rPr>
  </w:style>
  <w:style w:type="paragraph" w:styleId="xl119" w:customStyle="1">
    <w:name w:val="xl119"/>
    <w:rsid w:val="00471D73"/>
    <w:pPr>
      <w:pBdr>
        <w:left w:color="auto" w:space="0" w:sz="4" w:val="single"/>
        <w:bottom w:color="auto" w:space="0" w:sz="8" w:val="single"/>
        <w:right w:color="auto" w:space="0" w:sz="8"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character" w:styleId="affffff">
    <w:name w:val="annotation reference"/>
    <w:uiPriority w:val="99"/>
    <w:unhideWhenUsed w:val="1"/>
    <w:rsid w:val="009B2A12"/>
    <w:rPr>
      <w:sz w:val="16"/>
      <w:szCs w:val="16"/>
    </w:rPr>
  </w:style>
  <w:style w:type="paragraph" w:styleId="affffff0">
    <w:name w:val="annotation text"/>
    <w:link w:val="affffff1"/>
    <w:uiPriority w:val="99"/>
    <w:unhideWhenUsed w:val="1"/>
    <w:rsid w:val="009B2A12"/>
    <w:pPr>
      <w:spacing w:line="240" w:lineRule="auto"/>
    </w:pPr>
    <w:rPr>
      <w:rFonts w:ascii="Times New Roman" w:cs="Times New Roman" w:eastAsia="Times New Roman" w:hAnsi="Times New Roman"/>
      <w:sz w:val="20"/>
      <w:szCs w:val="20"/>
      <w:lang w:eastAsia="ru-RU" w:val="ru-RU"/>
    </w:rPr>
  </w:style>
  <w:style w:type="character" w:styleId="affffff1" w:customStyle="1">
    <w:name w:val="Текст примітки Знак"/>
    <w:basedOn w:val="a0"/>
    <w:link w:val="affffff0"/>
    <w:uiPriority w:val="99"/>
    <w:rsid w:val="009B2A12"/>
    <w:rPr>
      <w:rFonts w:ascii="Times New Roman" w:cs="Times New Roman" w:eastAsia="Times New Roman" w:hAnsi="Times New Roman"/>
      <w:sz w:val="20"/>
      <w:szCs w:val="20"/>
      <w:lang w:eastAsia="ru-RU" w:val="ru-RU"/>
    </w:rPr>
  </w:style>
  <w:style w:type="table" w:styleId="affffff3" w:customStyle="1">
    <w:basedOn w:val="TableNormal0"/>
    <w:tblPr>
      <w:tblStyleRowBandSize w:val="1"/>
      <w:tblStyleColBandSize w:val="1"/>
      <w:tblCellMar>
        <w:top w:w="0.0" w:type="dxa"/>
        <w:left w:w="115.0" w:type="dxa"/>
        <w:bottom w:w="0.0" w:type="dxa"/>
        <w:right w:w="115.0" w:type="dxa"/>
      </w:tblCellMar>
    </w:tblPr>
  </w:style>
  <w:style w:type="table" w:styleId="affffff4" w:customStyle="1">
    <w:basedOn w:val="TableNormal0"/>
    <w:tblPr>
      <w:tblStyleRowBandSize w:val="1"/>
      <w:tblStyleColBandSize w:val="1"/>
      <w:tblCellMar>
        <w:top w:w="0.0" w:type="dxa"/>
        <w:left w:w="0.0" w:type="dxa"/>
        <w:bottom w:w="0.0" w:type="dxa"/>
        <w:right w:w="0.0" w:type="dxa"/>
      </w:tblCellMar>
    </w:tblPr>
  </w:style>
  <w:style w:type="table" w:styleId="affffff5" w:customStyle="1">
    <w:basedOn w:val="TableNormal0"/>
    <w:tblPr>
      <w:tblStyleRowBandSize w:val="1"/>
      <w:tblStyleColBandSize w:val="1"/>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KfdrO+07hWmyzNZD4LlTXVs4w==">CgMxLjAyDmguemJzMHNmM3EydTJqMg1oLm9mNzN2YnF2ZTc2MgloLjJldDkycDAyCWguMmV0OTJwMDIJaC4zMGowemxsOAByITFHcTJ3a0d0RGItb3B2d3paSVEyUmVObUJpdWtjanBzTg==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2024-02-23T09:45:00Z</dcterms:created>
</cp:coreProperties>
</file>